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FB696" w14:textId="4072D0C6" w:rsidR="00E90E49" w:rsidRPr="00965597" w:rsidRDefault="00E90E49" w:rsidP="001523DF">
      <w:pPr>
        <w:pStyle w:val="3GPPHeader"/>
        <w:spacing w:after="0"/>
        <w:rPr>
          <w:sz w:val="32"/>
          <w:szCs w:val="32"/>
          <w:highlight w:val="yellow"/>
        </w:rPr>
      </w:pPr>
      <w:r w:rsidRPr="00965597">
        <w:t>3GPP TSG-RAN WG</w:t>
      </w:r>
      <w:r w:rsidR="008F1C4E" w:rsidRPr="00965597">
        <w:t>1</w:t>
      </w:r>
      <w:r w:rsidRPr="00965597">
        <w:t xml:space="preserve"> </w:t>
      </w:r>
      <w:r w:rsidR="008F1C4E" w:rsidRPr="00965597">
        <w:t xml:space="preserve">Meeting </w:t>
      </w:r>
      <w:r w:rsidRPr="00965597">
        <w:t>#</w:t>
      </w:r>
      <w:r w:rsidR="009D6BA3">
        <w:t>10</w:t>
      </w:r>
      <w:r w:rsidR="008E2FFC">
        <w:t>9</w:t>
      </w:r>
      <w:r w:rsidR="009D6BA3">
        <w:t>-e</w:t>
      </w:r>
      <w:r w:rsidRPr="00965597">
        <w:tab/>
      </w:r>
      <w:r w:rsidR="00091557" w:rsidRPr="00965597">
        <w:rPr>
          <w:sz w:val="32"/>
          <w:szCs w:val="32"/>
        </w:rPr>
        <w:t>R</w:t>
      </w:r>
      <w:r w:rsidR="008E2FFC">
        <w:rPr>
          <w:sz w:val="32"/>
          <w:szCs w:val="32"/>
        </w:rPr>
        <w:t>2</w:t>
      </w:r>
      <w:r w:rsidR="00091557" w:rsidRPr="00965597">
        <w:rPr>
          <w:sz w:val="32"/>
          <w:szCs w:val="32"/>
        </w:rPr>
        <w:t>-</w:t>
      </w:r>
      <w:r w:rsidR="009D6BA3">
        <w:rPr>
          <w:sz w:val="32"/>
          <w:szCs w:val="32"/>
        </w:rPr>
        <w:t>2</w:t>
      </w:r>
      <w:r w:rsidR="0081487B">
        <w:rPr>
          <w:sz w:val="32"/>
          <w:szCs w:val="32"/>
        </w:rPr>
        <w:t>0</w:t>
      </w:r>
      <w:r w:rsidR="009D6BA3">
        <w:rPr>
          <w:sz w:val="32"/>
          <w:szCs w:val="32"/>
        </w:rPr>
        <w:t>0</w:t>
      </w:r>
      <w:r w:rsidR="00F17615">
        <w:rPr>
          <w:sz w:val="32"/>
          <w:szCs w:val="32"/>
        </w:rPr>
        <w:t>1862</w:t>
      </w:r>
    </w:p>
    <w:p w14:paraId="6C7C68D0" w14:textId="4ABA5ED0" w:rsidR="00E90E49" w:rsidRPr="00965597" w:rsidRDefault="008E2FFC" w:rsidP="00A575AC">
      <w:pPr>
        <w:pStyle w:val="3GPPHeader"/>
      </w:pPr>
      <w:r>
        <w:t>Electronic meeting</w:t>
      </w:r>
      <w:r w:rsidR="0027144F" w:rsidRPr="009D6BA3">
        <w:t xml:space="preserve">, </w:t>
      </w:r>
      <w:r w:rsidR="009D6BA3" w:rsidRPr="009D6BA3">
        <w:t>February 2</w:t>
      </w:r>
      <w:r w:rsidR="00D3445C">
        <w:t>4</w:t>
      </w:r>
      <w:r w:rsidR="00D3445C" w:rsidRPr="00060473">
        <w:rPr>
          <w:vertAlign w:val="superscript"/>
        </w:rPr>
        <w:t>th</w:t>
      </w:r>
      <w:r w:rsidR="009D6BA3" w:rsidRPr="009D6BA3">
        <w:t xml:space="preserve"> </w:t>
      </w:r>
      <w:r w:rsidR="001D53E7" w:rsidRPr="009D6BA3">
        <w:t xml:space="preserve">– </w:t>
      </w:r>
      <w:r w:rsidR="009D6BA3" w:rsidRPr="009D6BA3">
        <w:t>March 6</w:t>
      </w:r>
      <w:r w:rsidR="009D6BA3" w:rsidRPr="00060473">
        <w:rPr>
          <w:vertAlign w:val="superscript"/>
        </w:rPr>
        <w:t>th</w:t>
      </w:r>
      <w:r w:rsidR="00060473">
        <w:t>,</w:t>
      </w:r>
      <w:r w:rsidR="009D6BA3" w:rsidRPr="009D6BA3">
        <w:t xml:space="preserve"> </w:t>
      </w:r>
      <w:r w:rsidR="0027144F" w:rsidRPr="009D6BA3">
        <w:t>20</w:t>
      </w:r>
      <w:r w:rsidR="009D6BA3">
        <w:t>20</w:t>
      </w:r>
    </w:p>
    <w:p w14:paraId="7BCDE8F9" w14:textId="77777777" w:rsidR="00E90E49" w:rsidRPr="00965597" w:rsidRDefault="00E90E49" w:rsidP="00A575AC">
      <w:pPr>
        <w:pStyle w:val="3GPPHeader"/>
      </w:pPr>
    </w:p>
    <w:p w14:paraId="256F8A93" w14:textId="1B80F7F1" w:rsidR="00E90E49" w:rsidRPr="00C55D4C" w:rsidRDefault="00E90E49" w:rsidP="00A575AC">
      <w:pPr>
        <w:pStyle w:val="3GPPHeader"/>
      </w:pPr>
      <w:r w:rsidRPr="00C55D4C">
        <w:t>Agenda Item:</w:t>
      </w:r>
      <w:r w:rsidRPr="00C55D4C">
        <w:tab/>
      </w:r>
      <w:r w:rsidR="008E2FFC">
        <w:t>7.</w:t>
      </w:r>
      <w:r w:rsidR="00F17615">
        <w:t>1</w:t>
      </w:r>
      <w:r w:rsidR="008E2FFC">
        <w:t>.</w:t>
      </w:r>
      <w:r w:rsidR="00F17615">
        <w:t>5</w:t>
      </w:r>
    </w:p>
    <w:p w14:paraId="4323F574" w14:textId="04E22E85" w:rsidR="00E90E49" w:rsidRPr="00965597" w:rsidRDefault="003D3C45" w:rsidP="00A575AC">
      <w:pPr>
        <w:pStyle w:val="3GPPHeader"/>
      </w:pPr>
      <w:r w:rsidRPr="00965597">
        <w:t>Source:</w:t>
      </w:r>
      <w:r w:rsidR="00E90E49" w:rsidRPr="00965597">
        <w:tab/>
      </w:r>
      <w:r w:rsidR="00F64C2B" w:rsidRPr="00965597">
        <w:t>Ericsson</w:t>
      </w:r>
      <w:r w:rsidR="000652C8">
        <w:t xml:space="preserve"> (Rapporteur)</w:t>
      </w:r>
    </w:p>
    <w:p w14:paraId="558C4AFE" w14:textId="63C362E7" w:rsidR="00E90E49" w:rsidRPr="00965597" w:rsidRDefault="003D3C45" w:rsidP="0014330A">
      <w:pPr>
        <w:pStyle w:val="3GPPHeader"/>
        <w:ind w:left="1695" w:hanging="1695"/>
      </w:pPr>
      <w:r w:rsidRPr="00965597">
        <w:t>Title:</w:t>
      </w:r>
      <w:r w:rsidR="00E90E49" w:rsidRPr="00965597">
        <w:tab/>
      </w:r>
      <w:r w:rsidR="00F17615">
        <w:rPr>
          <w:lang w:val="en-GB"/>
        </w:rPr>
        <w:t>Summary of contributions on scheduling multiple D</w:t>
      </w:r>
      <w:r w:rsidR="00A84249">
        <w:rPr>
          <w:lang w:val="en-GB"/>
        </w:rPr>
        <w:t>L</w:t>
      </w:r>
      <w:r w:rsidR="00F17615">
        <w:rPr>
          <w:lang w:val="en-GB"/>
        </w:rPr>
        <w:t>/UL transport blocks</w:t>
      </w:r>
    </w:p>
    <w:p w14:paraId="0225C2AD" w14:textId="77777777" w:rsidR="00E90E49" w:rsidRPr="00965597" w:rsidRDefault="00E90E49" w:rsidP="00A575AC">
      <w:pPr>
        <w:pStyle w:val="3GPPHeader"/>
      </w:pPr>
      <w:r w:rsidRPr="00965597">
        <w:t>Document for:</w:t>
      </w:r>
      <w:r w:rsidRPr="00965597">
        <w:tab/>
      </w:r>
      <w:r w:rsidRPr="008720B3">
        <w:t>Discussion, Decision</w:t>
      </w:r>
    </w:p>
    <w:p w14:paraId="012E1A6D" w14:textId="77777777" w:rsidR="00E90E49" w:rsidRDefault="00E90E49" w:rsidP="00D9280D">
      <w:pPr>
        <w:pStyle w:val="Heading1"/>
      </w:pPr>
      <w:r w:rsidRPr="00965597">
        <w:t>Introduction</w:t>
      </w:r>
    </w:p>
    <w:p w14:paraId="080E4A23" w14:textId="09719391" w:rsidR="00A84249" w:rsidRDefault="00A2724E" w:rsidP="000C6DD7">
      <w:pPr>
        <w:rPr>
          <w:lang w:eastAsia="ja-JP"/>
        </w:rPr>
      </w:pPr>
      <w:r>
        <w:rPr>
          <w:lang w:eastAsia="ja-JP"/>
        </w:rPr>
        <w:t>This document provides a summary of proposals and topics discussed in</w:t>
      </w:r>
      <w:r w:rsidR="00A84249">
        <w:rPr>
          <w:lang w:eastAsia="ja-JP"/>
        </w:rPr>
        <w:t xml:space="preserve"> </w:t>
      </w:r>
      <w:r w:rsidR="00A84249">
        <w:rPr>
          <w:lang w:eastAsia="ja-JP"/>
        </w:rPr>
        <w:fldChar w:fldCharType="begin"/>
      </w:r>
      <w:r w:rsidR="00A84249">
        <w:rPr>
          <w:lang w:eastAsia="ja-JP"/>
        </w:rPr>
        <w:instrText xml:space="preserve"> REF _Ref1 \r \h </w:instrText>
      </w:r>
      <w:r w:rsidR="00A84249">
        <w:rPr>
          <w:lang w:eastAsia="ja-JP"/>
        </w:rPr>
      </w:r>
      <w:r w:rsidR="00A84249">
        <w:rPr>
          <w:lang w:eastAsia="ja-JP"/>
        </w:rPr>
        <w:fldChar w:fldCharType="separate"/>
      </w:r>
      <w:r w:rsidR="00A84249">
        <w:rPr>
          <w:lang w:eastAsia="ja-JP"/>
        </w:rPr>
        <w:t>[1]</w:t>
      </w:r>
      <w:r w:rsidR="00A84249">
        <w:rPr>
          <w:lang w:eastAsia="ja-JP"/>
        </w:rPr>
        <w:fldChar w:fldCharType="end"/>
      </w:r>
      <w:r w:rsidR="00A84249">
        <w:rPr>
          <w:lang w:eastAsia="ja-JP"/>
        </w:rPr>
        <w:t xml:space="preserve"> - </w:t>
      </w:r>
      <w:r w:rsidR="00A84249">
        <w:rPr>
          <w:lang w:eastAsia="ja-JP"/>
        </w:rPr>
        <w:fldChar w:fldCharType="begin"/>
      </w:r>
      <w:r w:rsidR="00A84249">
        <w:rPr>
          <w:lang w:eastAsia="ja-JP"/>
        </w:rPr>
        <w:instrText xml:space="preserve"> REF _Ref3 \r \h </w:instrText>
      </w:r>
      <w:r w:rsidR="00A84249">
        <w:rPr>
          <w:lang w:eastAsia="ja-JP"/>
        </w:rPr>
      </w:r>
      <w:r w:rsidR="00A84249">
        <w:rPr>
          <w:lang w:eastAsia="ja-JP"/>
        </w:rPr>
        <w:fldChar w:fldCharType="separate"/>
      </w:r>
      <w:r w:rsidR="00A84249">
        <w:rPr>
          <w:lang w:eastAsia="ja-JP"/>
        </w:rPr>
        <w:t>[3]</w:t>
      </w:r>
      <w:r w:rsidR="00A84249">
        <w:rPr>
          <w:lang w:eastAsia="ja-JP"/>
        </w:rPr>
        <w:fldChar w:fldCharType="end"/>
      </w:r>
      <w:r w:rsidR="00A84249">
        <w:rPr>
          <w:lang w:eastAsia="ja-JP"/>
        </w:rPr>
        <w:t xml:space="preserve"> for Agenda Item 7.1.5.</w:t>
      </w:r>
    </w:p>
    <w:p w14:paraId="6536DE97" w14:textId="7C025245" w:rsidR="008718D3" w:rsidRDefault="008718D3" w:rsidP="000C6DD7">
      <w:pPr>
        <w:rPr>
          <w:lang w:eastAsia="ja-JP"/>
        </w:rPr>
      </w:pPr>
      <w:r>
        <w:rPr>
          <w:lang w:eastAsia="ja-JP"/>
        </w:rPr>
        <w:t>The proposals are grouped per topic and suggestions for way forward as rapporteur proposals are added based on the company inputs.</w:t>
      </w:r>
    </w:p>
    <w:p w14:paraId="539A41E9" w14:textId="6E6EB334" w:rsidR="00C55D4C" w:rsidRDefault="004000E8" w:rsidP="00C55D4C">
      <w:pPr>
        <w:pStyle w:val="Heading1"/>
        <w:rPr>
          <w:lang w:val="en-US"/>
        </w:rPr>
      </w:pPr>
      <w:bookmarkStart w:id="0" w:name="_Ref178064866"/>
      <w:r w:rsidRPr="00965597">
        <w:rPr>
          <w:lang w:val="en-US"/>
        </w:rPr>
        <w:t>Discussion</w:t>
      </w:r>
      <w:bookmarkEnd w:id="0"/>
    </w:p>
    <w:p w14:paraId="541BB53B" w14:textId="5F2D39C9" w:rsidR="000D0202" w:rsidRDefault="00830401" w:rsidP="000D0202">
      <w:pPr>
        <w:pStyle w:val="Heading2"/>
      </w:pPr>
      <w:r>
        <w:t>HARQ RTT timers for LTE-M</w:t>
      </w:r>
    </w:p>
    <w:p w14:paraId="650EB5E0" w14:textId="4359666E" w:rsidR="00830401" w:rsidRDefault="00830401" w:rsidP="00830401">
      <w:pPr>
        <w:rPr>
          <w:lang w:val="en-GB" w:eastAsia="ja-JP"/>
        </w:rPr>
      </w:pPr>
      <w:r>
        <w:rPr>
          <w:lang w:val="en-GB" w:eastAsia="ja-JP"/>
        </w:rPr>
        <w:t xml:space="preserve">For HART RTT timers for LTE-M, the following proposal is submitted by Ericsson: </w:t>
      </w:r>
    </w:p>
    <w:p w14:paraId="6404F881" w14:textId="0B1B73CF" w:rsidR="00830401" w:rsidRDefault="00830401" w:rsidP="00830401">
      <w:pPr>
        <w:pStyle w:val="ListBullet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 xml:space="preserve">For multi-TB scheduling in LTE-M, the drx-InactivityTimer value is dynamically adjusted based on the number of TBs being scheduled by the DCI. </w:t>
      </w:r>
      <w:r>
        <w:fldChar w:fldCharType="begin"/>
      </w:r>
      <w:r>
        <w:instrText>REF _Ref3 \r \h</w:instrText>
      </w:r>
      <w:r>
        <w:fldChar w:fldCharType="separate"/>
      </w:r>
      <w:r>
        <w:t>[3]</w:t>
      </w:r>
      <w:r>
        <w:fldChar w:fldCharType="end"/>
      </w:r>
      <w:r w:rsidR="00A4427A">
        <w:t xml:space="preserve"> (Ericsson)</w:t>
      </w:r>
    </w:p>
    <w:p w14:paraId="40B8C1F1" w14:textId="5EA7E4B5" w:rsidR="00830401" w:rsidRDefault="00830401" w:rsidP="00830401">
      <w:pPr>
        <w:rPr>
          <w:lang w:val="en-GB" w:eastAsia="ja-JP"/>
        </w:rPr>
      </w:pPr>
      <w:r>
        <w:rPr>
          <w:lang w:val="en-GB" w:eastAsia="ja-JP"/>
        </w:rPr>
        <w:t>This is the remaining case with no agreement yet and there are no alternative views proposed, therefore suggestion is to agree the following:</w:t>
      </w:r>
    </w:p>
    <w:p w14:paraId="69FDDED3" w14:textId="0D2C1607" w:rsidR="00A4427A" w:rsidRPr="00A4427A" w:rsidRDefault="00A4427A" w:rsidP="00A4427A">
      <w:pPr>
        <w:pStyle w:val="Proposal"/>
      </w:pPr>
      <w:bookmarkStart w:id="1" w:name="_Toc33086436"/>
      <w:r w:rsidRPr="00A4427A">
        <w:t>For LTE-M the length of HARQ RTT timer is set to 7+k*N for bundled HARQ ACK, where k is equal to the number of HARQ ACK bundles.</w:t>
      </w:r>
      <w:bookmarkEnd w:id="1"/>
    </w:p>
    <w:p w14:paraId="7455F1E1" w14:textId="77777777" w:rsidR="00561B8A" w:rsidRDefault="00561B8A" w:rsidP="00421813">
      <w:pPr>
        <w:pStyle w:val="Proposal"/>
        <w:numPr>
          <w:ilvl w:val="0"/>
          <w:numId w:val="0"/>
        </w:numPr>
        <w:ind w:left="1701" w:hanging="1701"/>
      </w:pPr>
    </w:p>
    <w:p w14:paraId="32A873A2" w14:textId="0A85C963" w:rsidR="00B61280" w:rsidRDefault="00830401" w:rsidP="00830401">
      <w:pPr>
        <w:pStyle w:val="Heading2"/>
      </w:pPr>
      <w:r>
        <w:t>HARQ RTT timers for NB-IoT</w:t>
      </w:r>
    </w:p>
    <w:p w14:paraId="28BFEB70" w14:textId="7499D80F" w:rsidR="00830401" w:rsidRDefault="00830401" w:rsidP="00830401">
      <w:pPr>
        <w:rPr>
          <w:lang w:val="en-GB" w:eastAsia="ja-JP"/>
        </w:rPr>
      </w:pPr>
      <w:r>
        <w:rPr>
          <w:lang w:val="en-GB" w:eastAsia="ja-JP"/>
        </w:rPr>
        <w:t>Related to HARQ RTT timers for NB-IoT, the following proposal is brought up by Blackberry:</w:t>
      </w:r>
    </w:p>
    <w:p w14:paraId="7BAE3A73" w14:textId="1D8278BA" w:rsidR="00830401" w:rsidRDefault="00830401" w:rsidP="00830401">
      <w:pPr>
        <w:pStyle w:val="ListBullet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Remove the Editor’s note in the next update of [3], and update the document to clarify that</w:t>
      </w:r>
      <w:r w:rsidRPr="00830401">
        <w:t xml:space="preserve"> associated agreements are for the non-interleaved case.</w:t>
      </w:r>
      <w:r>
        <w:fldChar w:fldCharType="begin"/>
      </w:r>
      <w:r>
        <w:instrText>REF _Ref1 \r \h</w:instrText>
      </w:r>
      <w:r>
        <w:fldChar w:fldCharType="separate"/>
      </w:r>
      <w:r>
        <w:t>[1]</w:t>
      </w:r>
      <w:r>
        <w:fldChar w:fldCharType="end"/>
      </w:r>
      <w:r w:rsidR="00A4427A">
        <w:t xml:space="preserve"> (Blackberry)</w:t>
      </w:r>
    </w:p>
    <w:p w14:paraId="11146B12" w14:textId="10A3FEBF" w:rsidR="00830401" w:rsidRDefault="00830401" w:rsidP="00830401">
      <w:pPr>
        <w:pStyle w:val="ListBullet"/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The reference [3] in above proposals refers to RAN2 agreements document (R2-1916424). As all different cases for HARQ RTT</w:t>
      </w:r>
      <w:r w:rsidR="00CC0C16">
        <w:t xml:space="preserve"> timer</w:t>
      </w:r>
      <w:r>
        <w:t xml:space="preserve"> for both LTE-M and NB-IoT</w:t>
      </w:r>
      <w:r w:rsidR="00CC0C16">
        <w:t xml:space="preserve"> should be addressed after discussion/agreement of Proposal 1 above, the suggestion is to agree above, i.e.:</w:t>
      </w:r>
    </w:p>
    <w:p w14:paraId="7E709317" w14:textId="54290516" w:rsidR="00CC0C16" w:rsidRDefault="00CC0C16" w:rsidP="00CC0C16">
      <w:pPr>
        <w:pStyle w:val="Proposal"/>
      </w:pPr>
      <w:bookmarkStart w:id="2" w:name="_Toc33086437"/>
      <w:r>
        <w:t>Remove Editor's note from RAN2 agreements document and clarify which agreements related to HARQ RTT timer length are for non-interleaved NB-IoT case.</w:t>
      </w:r>
      <w:bookmarkEnd w:id="2"/>
    </w:p>
    <w:p w14:paraId="2A2A1B08" w14:textId="2C5BD561" w:rsidR="008C2E2B" w:rsidRDefault="008C2E2B" w:rsidP="00830401">
      <w:pPr>
        <w:rPr>
          <w:lang w:val="en-GB" w:eastAsia="ja-JP"/>
        </w:rPr>
      </w:pPr>
    </w:p>
    <w:p w14:paraId="5A15AB0D" w14:textId="02F8F245" w:rsidR="008C2E2B" w:rsidRDefault="008C2E2B" w:rsidP="008C2E2B">
      <w:pPr>
        <w:pStyle w:val="Heading2"/>
      </w:pPr>
      <w:r>
        <w:lastRenderedPageBreak/>
        <w:t>Unicast configuration</w:t>
      </w:r>
    </w:p>
    <w:p w14:paraId="2372E136" w14:textId="34E73FFB" w:rsidR="00344E83" w:rsidRPr="00344E83" w:rsidRDefault="00344E83" w:rsidP="00344E83">
      <w:pPr>
        <w:rPr>
          <w:lang w:val="en-GB" w:eastAsia="ja-JP"/>
        </w:rPr>
      </w:pPr>
      <w:r>
        <w:rPr>
          <w:lang w:val="en-GB" w:eastAsia="ja-JP"/>
        </w:rPr>
        <w:t>Related to unicast configuration for NB-IoT, Huawei has provided the following proposal:</w:t>
      </w:r>
    </w:p>
    <w:p w14:paraId="40BB41B1" w14:textId="1E0A9A02" w:rsidR="008C2E2B" w:rsidRDefault="008C2E2B" w:rsidP="008C2E2B">
      <w:pPr>
        <w:pStyle w:val="ListBullet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For unicast, multiple TBs scheduling is enabled separately for uplink and downlink. [2]</w:t>
      </w:r>
    </w:p>
    <w:p w14:paraId="17C2F9A0" w14:textId="41AFB3B8" w:rsidR="002B1DA7" w:rsidRDefault="002B1DA7" w:rsidP="002B1DA7">
      <w:pPr>
        <w:pStyle w:val="ListBullet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177B7D">
        <w:t>ul-MultiTB-Config</w:t>
      </w:r>
      <w:r w:rsidRPr="007E3D20">
        <w:t xml:space="preserve">, </w:t>
      </w:r>
      <w:r w:rsidRPr="00177B7D">
        <w:t>dl-MultiTB-Config</w:t>
      </w:r>
      <w:r w:rsidRPr="007E3D20">
        <w:t xml:space="preserve"> and </w:t>
      </w:r>
      <w:r w:rsidRPr="00177B7D">
        <w:t>dl-HARQ-ACK-Bundling</w:t>
      </w:r>
      <w:r w:rsidRPr="007E3D20">
        <w:t xml:space="preserve"> are introduced in </w:t>
      </w:r>
      <w:r w:rsidRPr="00177B7D">
        <w:t>MultiTB-Config-NB</w:t>
      </w:r>
      <w:r w:rsidRPr="007E3D20">
        <w:t>.</w:t>
      </w:r>
      <w:r w:rsidRPr="00482AD9">
        <w:t xml:space="preserve"> </w:t>
      </w:r>
      <w:r>
        <w:t>[2] (Huawei)</w:t>
      </w:r>
    </w:p>
    <w:p w14:paraId="0C8E7988" w14:textId="6E7AB350" w:rsidR="002B1DA7" w:rsidRDefault="002B1DA7" w:rsidP="002B1DA7">
      <w:pPr>
        <w:pStyle w:val="ListBullet"/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t xml:space="preserve">Additionally, both Huawei in </w:t>
      </w:r>
      <w:r>
        <w:fldChar w:fldCharType="begin"/>
      </w:r>
      <w:r>
        <w:instrText xml:space="preserve"> REF _Ref2 \r \h </w:instrText>
      </w:r>
      <w:r>
        <w:fldChar w:fldCharType="separate"/>
      </w:r>
      <w:r>
        <w:t>[2]</w:t>
      </w:r>
      <w:r>
        <w:fldChar w:fldCharType="end"/>
      </w:r>
      <w:r>
        <w:t xml:space="preserve"> and Ericsson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 have</w:t>
      </w:r>
      <w:r w:rsidR="002C6FBB">
        <w:rPr>
          <w:lang w:val="en-GB"/>
        </w:rPr>
        <w:t xml:space="preserve"> detailed</w:t>
      </w:r>
      <w:r>
        <w:rPr>
          <w:lang w:val="en-GB"/>
        </w:rPr>
        <w:t xml:space="preserve"> text proposals related to above. </w:t>
      </w:r>
    </w:p>
    <w:p w14:paraId="482810A4" w14:textId="552EF68F" w:rsidR="002B1DA7" w:rsidRDefault="002B1DA7" w:rsidP="002B1DA7">
      <w:pPr>
        <w:pStyle w:val="ListBullet"/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lang w:val="en-GB"/>
        </w:rPr>
        <w:t>The following are proposed</w:t>
      </w:r>
      <w:r w:rsidR="002A374C">
        <w:rPr>
          <w:lang w:val="en-GB"/>
        </w:rPr>
        <w:t xml:space="preserve"> as way forward and details for CRs </w:t>
      </w:r>
      <w:r w:rsidR="00D97086">
        <w:rPr>
          <w:lang w:val="en-GB"/>
        </w:rPr>
        <w:t xml:space="preserve">are </w:t>
      </w:r>
      <w:r w:rsidR="002A374C">
        <w:rPr>
          <w:lang w:val="en-GB"/>
        </w:rPr>
        <w:t>to be discussed over email:</w:t>
      </w:r>
    </w:p>
    <w:p w14:paraId="6306CC73" w14:textId="298470D5" w:rsidR="00344E83" w:rsidRPr="002A374C" w:rsidRDefault="00344E83" w:rsidP="00344E83">
      <w:pPr>
        <w:pStyle w:val="Proposal"/>
        <w:rPr>
          <w:lang w:val="en-GB" w:eastAsia="ja-JP"/>
        </w:rPr>
      </w:pPr>
      <w:bookmarkStart w:id="3" w:name="_Toc33086438"/>
      <w:r>
        <w:t xml:space="preserve">For unicast, multiple TBs scheduling </w:t>
      </w:r>
      <w:r w:rsidR="009877FD">
        <w:t>is</w:t>
      </w:r>
      <w:r>
        <w:t xml:space="preserve"> enabled separately for uplink and downlink for both LTE-M and NB-IoT.</w:t>
      </w:r>
      <w:bookmarkEnd w:id="3"/>
      <w:r>
        <w:t xml:space="preserve"> </w:t>
      </w:r>
    </w:p>
    <w:p w14:paraId="58E96EFF" w14:textId="0364D83A" w:rsidR="002A374C" w:rsidRDefault="009C3D61" w:rsidP="00344E83">
      <w:pPr>
        <w:pStyle w:val="Proposal"/>
        <w:rPr>
          <w:lang w:val="en-GB" w:eastAsia="ja-JP"/>
        </w:rPr>
      </w:pPr>
      <w:bookmarkStart w:id="4" w:name="_Toc33086439"/>
      <w:r>
        <w:t xml:space="preserve">Discuss over email the details of </w:t>
      </w:r>
      <w:r w:rsidR="00D604EB">
        <w:t xml:space="preserve">unicast </w:t>
      </w:r>
      <w:r>
        <w:t>configuration for scheduling multiple TBs for 1) NB-IoT and 2) LTE-M.</w:t>
      </w:r>
      <w:bookmarkEnd w:id="4"/>
      <w:r w:rsidR="00D604EB">
        <w:t xml:space="preserve"> </w:t>
      </w:r>
    </w:p>
    <w:p w14:paraId="578EFFDC" w14:textId="39CF7CEE" w:rsidR="008C2E2B" w:rsidRDefault="008C2E2B" w:rsidP="008C2E2B">
      <w:pPr>
        <w:pStyle w:val="Heading2"/>
      </w:pPr>
      <w:r>
        <w:t>Multicast/SC-PtM configuration</w:t>
      </w:r>
    </w:p>
    <w:p w14:paraId="67F87998" w14:textId="68CC9F33" w:rsidR="002B1DA7" w:rsidRPr="002B1DA7" w:rsidRDefault="002B1DA7" w:rsidP="002B1DA7">
      <w:pPr>
        <w:rPr>
          <w:lang w:val="en-GB" w:eastAsia="ja-JP"/>
        </w:rPr>
      </w:pPr>
      <w:r>
        <w:rPr>
          <w:lang w:val="en-GB" w:eastAsia="ja-JP"/>
        </w:rPr>
        <w:t>The following proposals related to multicast configuration are proposed by Huawei and Ericsson:</w:t>
      </w:r>
    </w:p>
    <w:p w14:paraId="087E5E76" w14:textId="695DABAA" w:rsidR="00E957E0" w:rsidRDefault="00E957E0" w:rsidP="008C2E2B">
      <w:pPr>
        <w:pStyle w:val="ListBullet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Explicit enabling indication for multiple TBs scheduling in SC-PTM is not needed.</w:t>
      </w:r>
      <w:r w:rsidRPr="00482AD9">
        <w:t xml:space="preserve"> </w:t>
      </w:r>
      <w:r>
        <w:t>[2]</w:t>
      </w:r>
      <w:r w:rsidR="002B1DA7">
        <w:t xml:space="preserve"> (Huawei)</w:t>
      </w:r>
    </w:p>
    <w:p w14:paraId="23947F10" w14:textId="277E63BE" w:rsidR="00266D95" w:rsidRDefault="00266D95" w:rsidP="00266D95">
      <w:pPr>
        <w:pStyle w:val="ListBullet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177B7D">
        <w:rPr>
          <w:i/>
        </w:rPr>
        <w:t>multiTB-Gap</w:t>
      </w:r>
      <w:r w:rsidRPr="000A340C">
        <w:t xml:space="preserve"> </w:t>
      </w:r>
      <w:r>
        <w:t xml:space="preserve">is introduced in </w:t>
      </w:r>
      <w:r w:rsidRPr="00177B7D">
        <w:rPr>
          <w:i/>
        </w:rPr>
        <w:t>SC-MTCH-Info-NB-r14</w:t>
      </w:r>
      <w:r>
        <w:t xml:space="preserve"> to indicate the scheduling gap for each SC-MTCH configured with multiple </w:t>
      </w:r>
      <w:r w:rsidRPr="000A340C">
        <w:t>TBs scheduling.</w:t>
      </w:r>
      <w:r w:rsidRPr="00482AD9">
        <w:t xml:space="preserve"> </w:t>
      </w:r>
      <w:r>
        <w:t>[2]</w:t>
      </w:r>
      <w:r w:rsidR="002B1DA7">
        <w:t xml:space="preserve"> (Huawei)</w:t>
      </w:r>
    </w:p>
    <w:p w14:paraId="4FA69B76" w14:textId="488A5D53" w:rsidR="008C2E2B" w:rsidRDefault="008C2E2B" w:rsidP="008C2E2B">
      <w:pPr>
        <w:pStyle w:val="ListBullet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Scheduling gaps for multi-TB scheduling with multicast are configured in SIB20 for LTE-M.</w:t>
      </w:r>
      <w:r>
        <w:fldChar w:fldCharType="begin"/>
      </w:r>
      <w:r>
        <w:instrText>REF _Ref3 \r \h</w:instrText>
      </w:r>
      <w:r>
        <w:fldChar w:fldCharType="separate"/>
      </w:r>
      <w:r>
        <w:t>[3]</w:t>
      </w:r>
      <w:r>
        <w:fldChar w:fldCharType="end"/>
      </w:r>
      <w:r w:rsidR="002B1DA7">
        <w:t xml:space="preserve"> (Ericsson)</w:t>
      </w:r>
    </w:p>
    <w:p w14:paraId="190E6CC3" w14:textId="371A89CD" w:rsidR="008C2E2B" w:rsidRDefault="008C2E2B" w:rsidP="008C2E2B">
      <w:pPr>
        <w:pStyle w:val="ListBullet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Scheduling gaps for multi-TB scheduling with multicast are configured in SIB20-NB for NB-IoT.</w:t>
      </w:r>
      <w:r>
        <w:fldChar w:fldCharType="begin"/>
      </w:r>
      <w:r>
        <w:instrText>REF _Ref3 \r \h</w:instrText>
      </w:r>
      <w:r>
        <w:fldChar w:fldCharType="separate"/>
      </w:r>
      <w:r>
        <w:t>[3]</w:t>
      </w:r>
      <w:r>
        <w:fldChar w:fldCharType="end"/>
      </w:r>
      <w:r w:rsidR="002B1DA7">
        <w:t xml:space="preserve"> (Ericsson) </w:t>
      </w:r>
    </w:p>
    <w:p w14:paraId="102556DE" w14:textId="6E3D3F14" w:rsidR="002B1DA7" w:rsidRDefault="002B1DA7" w:rsidP="002B1DA7">
      <w:pPr>
        <w:pStyle w:val="ListBullet"/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Additionally, both Huawei and Ericsson documents include text proposals</w:t>
      </w:r>
      <w:r>
        <w:rPr>
          <w:i/>
          <w:iCs/>
        </w:rPr>
        <w:t xml:space="preserve"> </w:t>
      </w:r>
      <w:r w:rsidR="00D97086">
        <w:t xml:space="preserve">related to above proposals. </w:t>
      </w:r>
    </w:p>
    <w:p w14:paraId="3EA9D9B4" w14:textId="2805C297" w:rsidR="00ED60E5" w:rsidRDefault="00ED60E5" w:rsidP="002B1DA7">
      <w:pPr>
        <w:pStyle w:val="ListBullet"/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As summary, neither company seems to indicate need for explicit indication for multi-TB scheduling in SC-PTM, thus it should be straightforward to agree:</w:t>
      </w:r>
    </w:p>
    <w:p w14:paraId="0006E88F" w14:textId="61F890B4" w:rsidR="00ED60E5" w:rsidRDefault="00ED60E5" w:rsidP="00ED60E5">
      <w:pPr>
        <w:pStyle w:val="Proposal"/>
      </w:pPr>
      <w:bookmarkStart w:id="5" w:name="_Toc33086440"/>
      <w:r>
        <w:t>Explicit enabling indication for multiple TBs scheduling in SC-PTM is not needed.</w:t>
      </w:r>
      <w:bookmarkEnd w:id="5"/>
    </w:p>
    <w:p w14:paraId="586AAB86" w14:textId="59441137" w:rsidR="00AB4208" w:rsidRDefault="00AB4208" w:rsidP="00ED60E5">
      <w:r>
        <w:t>For scheduling gaps, one company seems to prefer configuration in SC-MTCH and other in SIB20(-NB). Therefore, the following should be discussed further together with the exact details of the configuration(s):</w:t>
      </w:r>
    </w:p>
    <w:p w14:paraId="2355529C" w14:textId="69E5ED4C" w:rsidR="00AB4208" w:rsidRDefault="00AB4208" w:rsidP="00AB4208">
      <w:pPr>
        <w:pStyle w:val="Proposal"/>
      </w:pPr>
      <w:bookmarkStart w:id="6" w:name="_Toc33086441"/>
      <w:r>
        <w:t>Discuss over email whether scheduling gap configuration is in SC-MTCH or in SIB20(-NB) for 1) NB-IoT and 2) LTE-M with details of configuration to be captured.</w:t>
      </w:r>
      <w:bookmarkEnd w:id="6"/>
    </w:p>
    <w:p w14:paraId="70D0E2A5" w14:textId="1578F27B" w:rsidR="00830401" w:rsidRDefault="008C2E2B" w:rsidP="008C2E2B">
      <w:pPr>
        <w:pStyle w:val="Heading2"/>
      </w:pPr>
      <w:r>
        <w:t>Capabilities</w:t>
      </w:r>
      <w:r w:rsidR="00D97086">
        <w:t xml:space="preserve"> for NB-IoT</w:t>
      </w:r>
    </w:p>
    <w:p w14:paraId="60FCA2B5" w14:textId="6DB1F13A" w:rsidR="00D97086" w:rsidRPr="00D97086" w:rsidRDefault="00D97086" w:rsidP="00D97086">
      <w:pPr>
        <w:rPr>
          <w:lang w:val="en-GB" w:eastAsia="ja-JP"/>
        </w:rPr>
      </w:pPr>
      <w:r>
        <w:rPr>
          <w:lang w:val="en-GB" w:eastAsia="ja-JP"/>
        </w:rPr>
        <w:t>Huawei has proposed the following related to UE capability reporting for NB-IoT:</w:t>
      </w:r>
    </w:p>
    <w:p w14:paraId="6BDE9849" w14:textId="0853C9CC" w:rsidR="009A67AB" w:rsidRPr="009A67AB" w:rsidRDefault="009A67AB" w:rsidP="009A67AB">
      <w:pPr>
        <w:pStyle w:val="ListBullet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867F0F">
        <w:t xml:space="preserve">For NB-IoT, support of </w:t>
      </w:r>
      <w:r w:rsidRPr="00177B7D">
        <w:rPr>
          <w:i/>
        </w:rPr>
        <w:t>multiTB-UL-r16</w:t>
      </w:r>
      <w:r w:rsidRPr="00867F0F">
        <w:t xml:space="preserve"> and </w:t>
      </w:r>
      <w:r w:rsidRPr="00177B7D">
        <w:rPr>
          <w:i/>
        </w:rPr>
        <w:t>multiTB-DL-r16</w:t>
      </w:r>
      <w:r w:rsidRPr="00867F0F">
        <w:t xml:space="preserve"> is conditional on support of two HARQ processes.</w:t>
      </w:r>
      <w:r w:rsidRPr="00482AD9">
        <w:t xml:space="preserve"> </w:t>
      </w:r>
      <w:r>
        <w:t>[2]</w:t>
      </w:r>
      <w:r w:rsidR="00A8479D">
        <w:t xml:space="preserve"> (Huawei)</w:t>
      </w:r>
    </w:p>
    <w:p w14:paraId="4CA02E5C" w14:textId="1BEFE605" w:rsidR="008C2E2B" w:rsidRPr="00867F0F" w:rsidRDefault="008C2E2B" w:rsidP="008C2E2B">
      <w:pPr>
        <w:pStyle w:val="ListBullet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867F0F">
        <w:t xml:space="preserve">For NB-IoT, introduce </w:t>
      </w:r>
      <w:r>
        <w:t>separate</w:t>
      </w:r>
      <w:r w:rsidRPr="00867F0F">
        <w:t xml:space="preserve"> capabilit</w:t>
      </w:r>
      <w:r>
        <w:t>ies</w:t>
      </w:r>
      <w:r w:rsidRPr="00867F0F">
        <w:t xml:space="preserve"> </w:t>
      </w:r>
      <w:r w:rsidRPr="00177B7D">
        <w:rPr>
          <w:i/>
        </w:rPr>
        <w:t>multiTB-UL-Interleaving-r16</w:t>
      </w:r>
      <w:r w:rsidRPr="00867F0F">
        <w:t xml:space="preserve">, </w:t>
      </w:r>
      <w:r>
        <w:t xml:space="preserve">and </w:t>
      </w:r>
      <w:r w:rsidRPr="00177B7D">
        <w:rPr>
          <w:i/>
        </w:rPr>
        <w:t>multiTB-DL-Interleaving-r16</w:t>
      </w:r>
      <w:r w:rsidRPr="00867F0F">
        <w:t xml:space="preserve"> conditional to support of </w:t>
      </w:r>
      <w:r w:rsidRPr="00177B7D">
        <w:rPr>
          <w:i/>
        </w:rPr>
        <w:t>multiTB-UL-r16</w:t>
      </w:r>
      <w:r w:rsidRPr="00867F0F">
        <w:t xml:space="preserve"> and </w:t>
      </w:r>
      <w:r w:rsidRPr="00177B7D">
        <w:rPr>
          <w:i/>
        </w:rPr>
        <w:t>multiTB-DL-r16</w:t>
      </w:r>
      <w:r w:rsidRPr="00867F0F">
        <w:t xml:space="preserve"> respectively.</w:t>
      </w:r>
      <w:r w:rsidRPr="00482AD9">
        <w:t xml:space="preserve"> </w:t>
      </w:r>
      <w:r>
        <w:t>[2]</w:t>
      </w:r>
      <w:r w:rsidR="00A8479D">
        <w:t xml:space="preserve"> (Huawei)</w:t>
      </w:r>
    </w:p>
    <w:p w14:paraId="381F4C73" w14:textId="1AE36B6F" w:rsidR="008C2E2B" w:rsidRPr="00867F0F" w:rsidRDefault="008C2E2B" w:rsidP="008C2E2B">
      <w:pPr>
        <w:pStyle w:val="ListBullet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867F0F">
        <w:t xml:space="preserve">For NB-IoT, introduce a new capability </w:t>
      </w:r>
      <w:r w:rsidRPr="00177B7D">
        <w:rPr>
          <w:i/>
        </w:rPr>
        <w:t>multiTB-HARQ-ACK-Bundling-r16</w:t>
      </w:r>
      <w:r w:rsidRPr="00867F0F">
        <w:t xml:space="preserve">, conditional to support of </w:t>
      </w:r>
      <w:r w:rsidRPr="00177B7D">
        <w:t>multiTB-DL-Interleaving-r16</w:t>
      </w:r>
      <w:r w:rsidRPr="00867F0F">
        <w:t>.</w:t>
      </w:r>
      <w:r w:rsidRPr="00482AD9">
        <w:t xml:space="preserve"> </w:t>
      </w:r>
      <w:r>
        <w:t>[2]</w:t>
      </w:r>
      <w:r w:rsidR="00A8479D">
        <w:t xml:space="preserve"> (Huawei)</w:t>
      </w:r>
    </w:p>
    <w:p w14:paraId="23C4A721" w14:textId="41D6EADD" w:rsidR="008C2E2B" w:rsidRPr="00177B7D" w:rsidRDefault="008C2E2B" w:rsidP="008C2E2B">
      <w:pPr>
        <w:pStyle w:val="ListBullet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177B7D">
        <w:t>Support of multiple TBs scheduling in multicast is optional without capability reporting.</w:t>
      </w:r>
      <w:r w:rsidRPr="00482AD9">
        <w:t xml:space="preserve"> </w:t>
      </w:r>
      <w:r>
        <w:t>[2]</w:t>
      </w:r>
      <w:r w:rsidR="00A8479D">
        <w:t xml:space="preserve"> (Huawei)</w:t>
      </w:r>
    </w:p>
    <w:p w14:paraId="334C5F91" w14:textId="7835F3EA" w:rsidR="008C2E2B" w:rsidRDefault="00355FF1" w:rsidP="008C2E2B">
      <w:pPr>
        <w:rPr>
          <w:lang w:val="en-GB" w:eastAsia="ja-JP"/>
        </w:rPr>
      </w:pPr>
      <w:r>
        <w:rPr>
          <w:lang w:val="en-GB" w:eastAsia="ja-JP"/>
        </w:rPr>
        <w:t>It should be noted capabilities for LTE-M are already captured in running CR for TS 36.306</w:t>
      </w:r>
      <w:r w:rsidR="003E4925">
        <w:rPr>
          <w:lang w:val="en-GB" w:eastAsia="ja-JP"/>
        </w:rPr>
        <w:t xml:space="preserve"> </w:t>
      </w:r>
      <w:r w:rsidR="003E4925">
        <w:rPr>
          <w:lang w:val="en-GB" w:eastAsia="ja-JP"/>
        </w:rPr>
        <w:fldChar w:fldCharType="begin"/>
      </w:r>
      <w:r w:rsidR="003E4925">
        <w:rPr>
          <w:lang w:val="en-GB" w:eastAsia="ja-JP"/>
        </w:rPr>
        <w:instrText xml:space="preserve"> REF _Ref32959085 \r \h </w:instrText>
      </w:r>
      <w:r w:rsidR="003E4925">
        <w:rPr>
          <w:lang w:val="en-GB" w:eastAsia="ja-JP"/>
        </w:rPr>
      </w:r>
      <w:r w:rsidR="003E4925">
        <w:rPr>
          <w:lang w:val="en-GB" w:eastAsia="ja-JP"/>
        </w:rPr>
        <w:fldChar w:fldCharType="separate"/>
      </w:r>
      <w:r w:rsidR="003E4925">
        <w:rPr>
          <w:lang w:val="en-GB" w:eastAsia="ja-JP"/>
        </w:rPr>
        <w:t>[4]</w:t>
      </w:r>
      <w:r w:rsidR="003E4925">
        <w:rPr>
          <w:lang w:val="en-GB" w:eastAsia="ja-JP"/>
        </w:rPr>
        <w:fldChar w:fldCharType="end"/>
      </w:r>
      <w:r w:rsidR="003E4925">
        <w:rPr>
          <w:lang w:val="en-GB" w:eastAsia="ja-JP"/>
        </w:rPr>
        <w:t>.</w:t>
      </w:r>
    </w:p>
    <w:p w14:paraId="48DB4A59" w14:textId="06E61134" w:rsidR="007A1AF9" w:rsidRDefault="007A1AF9" w:rsidP="008C2E2B">
      <w:pPr>
        <w:rPr>
          <w:lang w:val="en-GB" w:eastAsia="ja-JP"/>
        </w:rPr>
      </w:pPr>
      <w:r>
        <w:rPr>
          <w:lang w:val="en-GB" w:eastAsia="ja-JP"/>
        </w:rPr>
        <w:lastRenderedPageBreak/>
        <w:t>There are no alternative proposals related to capabilities for NB-IoT</w:t>
      </w:r>
      <w:r w:rsidR="00A72A45">
        <w:rPr>
          <w:lang w:val="en-GB" w:eastAsia="ja-JP"/>
        </w:rPr>
        <w:t xml:space="preserve">. First three </w:t>
      </w:r>
      <w:r w:rsidR="000A61A5">
        <w:rPr>
          <w:lang w:val="en-GB" w:eastAsia="ja-JP"/>
        </w:rPr>
        <w:t>above reflect the</w:t>
      </w:r>
      <w:r w:rsidR="00A72A45">
        <w:rPr>
          <w:lang w:val="en-GB" w:eastAsia="ja-JP"/>
        </w:rPr>
        <w:t xml:space="preserve"> information in</w:t>
      </w:r>
      <w:r w:rsidR="000A61A5">
        <w:rPr>
          <w:lang w:val="en-GB" w:eastAsia="ja-JP"/>
        </w:rPr>
        <w:t xml:space="preserve"> UE feature list </w:t>
      </w:r>
      <w:r w:rsidR="00A72A45">
        <w:rPr>
          <w:lang w:val="en-GB" w:eastAsia="ja-JP"/>
        </w:rPr>
        <w:t>f</w:t>
      </w:r>
      <w:r w:rsidR="000A61A5">
        <w:rPr>
          <w:lang w:val="en-GB" w:eastAsia="ja-JP"/>
        </w:rPr>
        <w:t>rom RAN1</w:t>
      </w:r>
      <w:r w:rsidR="00A72A45">
        <w:rPr>
          <w:lang w:val="en-GB" w:eastAsia="ja-JP"/>
        </w:rPr>
        <w:t xml:space="preserve"> and not many controversies are expected, the last one has not been discussed </w:t>
      </w:r>
      <w:r w:rsidR="00551A05">
        <w:rPr>
          <w:lang w:val="en-GB" w:eastAsia="ja-JP"/>
        </w:rPr>
        <w:t>yet</w:t>
      </w:r>
      <w:r w:rsidR="00A72A45">
        <w:rPr>
          <w:lang w:val="en-GB" w:eastAsia="ja-JP"/>
        </w:rPr>
        <w:t xml:space="preserve"> </w:t>
      </w:r>
      <w:r w:rsidR="0005472E">
        <w:rPr>
          <w:lang w:val="en-GB" w:eastAsia="ja-JP"/>
        </w:rPr>
        <w:t>in RAN2</w:t>
      </w:r>
      <w:r w:rsidR="002373E9">
        <w:rPr>
          <w:lang w:val="en-GB" w:eastAsia="ja-JP"/>
        </w:rPr>
        <w:t>,</w:t>
      </w:r>
      <w:r w:rsidR="0005472E">
        <w:rPr>
          <w:lang w:val="en-GB" w:eastAsia="ja-JP"/>
        </w:rPr>
        <w:t xml:space="preserve"> thus</w:t>
      </w:r>
      <w:r w:rsidR="00851AC8">
        <w:rPr>
          <w:lang w:val="en-GB" w:eastAsia="ja-JP"/>
        </w:rPr>
        <w:t>:</w:t>
      </w:r>
      <w:r w:rsidR="00A72A45">
        <w:rPr>
          <w:lang w:val="en-GB" w:eastAsia="ja-JP"/>
        </w:rPr>
        <w:t xml:space="preserve"> </w:t>
      </w:r>
    </w:p>
    <w:p w14:paraId="4D72BAAB" w14:textId="1BCB8F30" w:rsidR="007A1AF9" w:rsidRPr="007A1AF9" w:rsidRDefault="007A1AF9" w:rsidP="007A1AF9">
      <w:pPr>
        <w:pStyle w:val="Proposal"/>
        <w:rPr>
          <w:lang w:val="en-GB" w:eastAsia="ja-JP"/>
        </w:rPr>
      </w:pPr>
      <w:bookmarkStart w:id="7" w:name="_Toc33086442"/>
      <w:r w:rsidRPr="00867F0F">
        <w:t xml:space="preserve">For NB-IoT, support of </w:t>
      </w:r>
      <w:r w:rsidRPr="00177B7D">
        <w:rPr>
          <w:i/>
        </w:rPr>
        <w:t>multiTB-UL-r16</w:t>
      </w:r>
      <w:r w:rsidRPr="00867F0F">
        <w:t xml:space="preserve"> and </w:t>
      </w:r>
      <w:r w:rsidRPr="00177B7D">
        <w:rPr>
          <w:i/>
        </w:rPr>
        <w:t>multiTB-DL-r16</w:t>
      </w:r>
      <w:r w:rsidRPr="00867F0F">
        <w:t xml:space="preserve"> is conditional on support of two HARQ processes.</w:t>
      </w:r>
      <w:bookmarkEnd w:id="7"/>
    </w:p>
    <w:p w14:paraId="6B40E46D" w14:textId="6A96A33F" w:rsidR="007A1AF9" w:rsidRPr="007A1AF9" w:rsidRDefault="007A1AF9" w:rsidP="007A1AF9">
      <w:pPr>
        <w:pStyle w:val="Proposal"/>
        <w:rPr>
          <w:lang w:val="en-GB" w:eastAsia="ja-JP"/>
        </w:rPr>
      </w:pPr>
      <w:bookmarkStart w:id="8" w:name="_Toc33086443"/>
      <w:r w:rsidRPr="00867F0F">
        <w:t xml:space="preserve">For NB-IoT, introduce </w:t>
      </w:r>
      <w:r>
        <w:t>separate</w:t>
      </w:r>
      <w:r w:rsidRPr="00867F0F">
        <w:t xml:space="preserve"> capabilit</w:t>
      </w:r>
      <w:r>
        <w:t>ies</w:t>
      </w:r>
      <w:r w:rsidRPr="00867F0F">
        <w:t xml:space="preserve"> </w:t>
      </w:r>
      <w:r w:rsidRPr="00177B7D">
        <w:rPr>
          <w:i/>
        </w:rPr>
        <w:t>multiTB-UL-Interleaving-r16</w:t>
      </w:r>
      <w:r w:rsidRPr="00867F0F">
        <w:t xml:space="preserve">, </w:t>
      </w:r>
      <w:r>
        <w:t xml:space="preserve">and </w:t>
      </w:r>
      <w:r w:rsidRPr="00177B7D">
        <w:rPr>
          <w:i/>
        </w:rPr>
        <w:t>multiTB-DL-Interleaving-r16</w:t>
      </w:r>
      <w:r w:rsidRPr="00867F0F">
        <w:t xml:space="preserve"> conditional to support of </w:t>
      </w:r>
      <w:r w:rsidRPr="00177B7D">
        <w:rPr>
          <w:i/>
        </w:rPr>
        <w:t>multiTB-UL-r16</w:t>
      </w:r>
      <w:r w:rsidRPr="00867F0F">
        <w:t xml:space="preserve"> and </w:t>
      </w:r>
      <w:r w:rsidRPr="00177B7D">
        <w:rPr>
          <w:i/>
        </w:rPr>
        <w:t>multiTB-DL-r16</w:t>
      </w:r>
      <w:r w:rsidRPr="00867F0F">
        <w:t xml:space="preserve"> respectively.</w:t>
      </w:r>
      <w:bookmarkEnd w:id="8"/>
    </w:p>
    <w:p w14:paraId="3001A638" w14:textId="577B5EA1" w:rsidR="007A1AF9" w:rsidRPr="007A1AF9" w:rsidRDefault="007A1AF9" w:rsidP="007A1AF9">
      <w:pPr>
        <w:pStyle w:val="Proposal"/>
        <w:rPr>
          <w:lang w:val="en-GB" w:eastAsia="ja-JP"/>
        </w:rPr>
      </w:pPr>
      <w:bookmarkStart w:id="9" w:name="_Toc33086444"/>
      <w:r w:rsidRPr="00867F0F">
        <w:t xml:space="preserve">For NB-IoT, introduce a new capability </w:t>
      </w:r>
      <w:r w:rsidRPr="00177B7D">
        <w:rPr>
          <w:i/>
        </w:rPr>
        <w:t>multiTB-HARQ-ACK-Bundling-r16</w:t>
      </w:r>
      <w:r w:rsidRPr="00867F0F">
        <w:t xml:space="preserve">, conditional to support of </w:t>
      </w:r>
      <w:r w:rsidRPr="00177B7D">
        <w:t>multiTB-DL-Interleaving-r16</w:t>
      </w:r>
      <w:r w:rsidRPr="00867F0F">
        <w:t>.</w:t>
      </w:r>
      <w:bookmarkEnd w:id="9"/>
    </w:p>
    <w:p w14:paraId="32EA2D37" w14:textId="0A1CE015" w:rsidR="007A1AF9" w:rsidRDefault="00A72A45" w:rsidP="007A1AF9">
      <w:pPr>
        <w:pStyle w:val="Proposal"/>
        <w:rPr>
          <w:lang w:val="en-GB" w:eastAsia="ja-JP"/>
        </w:rPr>
      </w:pPr>
      <w:bookmarkStart w:id="10" w:name="_Toc33086445"/>
      <w:r>
        <w:t>Discuss whether</w:t>
      </w:r>
      <w:r w:rsidR="007A1AF9" w:rsidRPr="00177B7D">
        <w:t xml:space="preserve"> multiple TBs scheduling in multicast is optional without capability reporting.</w:t>
      </w:r>
      <w:bookmarkEnd w:id="10"/>
    </w:p>
    <w:p w14:paraId="13355E20" w14:textId="2A85E298" w:rsidR="00830401" w:rsidRDefault="008C2E2B" w:rsidP="008C2E2B">
      <w:pPr>
        <w:pStyle w:val="Heading2"/>
      </w:pPr>
      <w:bookmarkStart w:id="11" w:name="_GoBack"/>
      <w:bookmarkEnd w:id="11"/>
      <w:r>
        <w:t>Other proposals</w:t>
      </w:r>
    </w:p>
    <w:p w14:paraId="6D52A840" w14:textId="379D97BA" w:rsidR="003E4925" w:rsidRPr="003E4925" w:rsidRDefault="003E4925" w:rsidP="003E4925">
      <w:pPr>
        <w:rPr>
          <w:lang w:val="en-GB" w:eastAsia="ja-JP"/>
        </w:rPr>
      </w:pPr>
      <w:r>
        <w:rPr>
          <w:lang w:val="en-GB" w:eastAsia="ja-JP"/>
        </w:rPr>
        <w:t>Ericsson has provided the following proposal:</w:t>
      </w:r>
    </w:p>
    <w:p w14:paraId="08454260" w14:textId="321EB555" w:rsidR="008C2E2B" w:rsidRDefault="008C2E2B" w:rsidP="008C2E2B">
      <w:pPr>
        <w:pStyle w:val="ListBullet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For multi-TB scheduling in LTE-M, the drx-InactivityTimer value is dynamically adjusted based on the number of TBs being scheduled by the DCI.</w:t>
      </w:r>
      <w:r>
        <w:fldChar w:fldCharType="begin"/>
      </w:r>
      <w:r>
        <w:instrText>REF _Ref3 \r \h</w:instrText>
      </w:r>
      <w:r>
        <w:fldChar w:fldCharType="separate"/>
      </w:r>
      <w:r>
        <w:t>[3]</w:t>
      </w:r>
      <w:r>
        <w:fldChar w:fldCharType="end"/>
      </w:r>
      <w:r w:rsidR="00A8479D">
        <w:t xml:space="preserve"> (Ericsson)</w:t>
      </w:r>
    </w:p>
    <w:p w14:paraId="2EC63ED3" w14:textId="06650085" w:rsidR="00692975" w:rsidRDefault="000A61A5" w:rsidP="00A8479D">
      <w:pPr>
        <w:pStyle w:val="ListBullet"/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This topic has been discussed online in previous meeting</w:t>
      </w:r>
      <w:r w:rsidR="00692975">
        <w:t>s</w:t>
      </w:r>
      <w:r>
        <w:t>, and is likely to require more discussion:</w:t>
      </w:r>
    </w:p>
    <w:p w14:paraId="5E9572CB" w14:textId="65EEC75F" w:rsidR="000A61A5" w:rsidRDefault="00842857" w:rsidP="000A61A5">
      <w:pPr>
        <w:pStyle w:val="Proposal"/>
      </w:pPr>
      <w:bookmarkStart w:id="12" w:name="_Toc33086446"/>
      <w:r>
        <w:t>Postpone discussion or d</w:t>
      </w:r>
      <w:r w:rsidR="00B65D90">
        <w:t xml:space="preserve">iscuss </w:t>
      </w:r>
      <w:r>
        <w:t>over email whether</w:t>
      </w:r>
      <w:r w:rsidR="00B65D90">
        <w:t xml:space="preserve"> </w:t>
      </w:r>
      <w:r w:rsidR="00B65D90">
        <w:rPr>
          <w:i/>
          <w:iCs/>
        </w:rPr>
        <w:t>drx-InactivityTimer</w:t>
      </w:r>
      <w:r w:rsidR="00B65D90">
        <w:t xml:space="preserve"> for LTE-M </w:t>
      </w:r>
      <w:r>
        <w:t>needs changes when</w:t>
      </w:r>
      <w:r w:rsidR="00B65D90">
        <w:t xml:space="preserve"> scheduling multiple TBs.</w:t>
      </w:r>
      <w:bookmarkEnd w:id="12"/>
      <w:r w:rsidR="00B65D90">
        <w:t xml:space="preserve"> </w:t>
      </w:r>
    </w:p>
    <w:p w14:paraId="5AC59590" w14:textId="62EFFF0B" w:rsidR="00C01F33" w:rsidRDefault="00D64D73" w:rsidP="00CE0424">
      <w:pPr>
        <w:pStyle w:val="Heading1"/>
        <w:rPr>
          <w:lang w:val="en-US"/>
        </w:rPr>
      </w:pPr>
      <w:r>
        <w:rPr>
          <w:lang w:val="en-US"/>
        </w:rPr>
        <w:t>Summary</w:t>
      </w:r>
      <w:r w:rsidR="001448C0">
        <w:rPr>
          <w:lang w:val="en-US"/>
        </w:rPr>
        <w:t xml:space="preserve"> </w:t>
      </w:r>
      <w:r w:rsidR="00BE2F69">
        <w:rPr>
          <w:lang w:val="en-US"/>
        </w:rPr>
        <w:t>and grouping of proposals</w:t>
      </w:r>
    </w:p>
    <w:p w14:paraId="6A5A3583" w14:textId="77777777" w:rsidR="006E1C82" w:rsidRPr="00965597" w:rsidRDefault="008E065E" w:rsidP="00AE6703">
      <w:pPr>
        <w:pStyle w:val="BodyText"/>
        <w:jc w:val="both"/>
      </w:pPr>
      <w:r w:rsidRPr="00965597">
        <w:t xml:space="preserve">Based on the discussion in </w:t>
      </w:r>
      <w:r w:rsidR="007729A2" w:rsidRPr="00965597">
        <w:t xml:space="preserve">the previous </w:t>
      </w:r>
      <w:r w:rsidRPr="00965597">
        <w:t>section</w:t>
      </w:r>
      <w:r w:rsidR="007729A2" w:rsidRPr="00965597">
        <w:t>s</w:t>
      </w:r>
      <w:r w:rsidRPr="00965597">
        <w:t xml:space="preserve"> we propose the following:</w:t>
      </w:r>
    </w:p>
    <w:p w14:paraId="4FB83E6E" w14:textId="0FBB9923" w:rsidR="0069297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r w:rsidRPr="00965597">
        <w:rPr>
          <w:bCs/>
        </w:rPr>
        <w:fldChar w:fldCharType="begin"/>
      </w:r>
      <w:r w:rsidRPr="00965597">
        <w:rPr>
          <w:bCs/>
        </w:rPr>
        <w:instrText xml:space="preserve"> TOC \n \h \z \t "Proposal" \c </w:instrText>
      </w:r>
      <w:r w:rsidRPr="00965597">
        <w:rPr>
          <w:bCs/>
        </w:rPr>
        <w:fldChar w:fldCharType="separate"/>
      </w:r>
      <w:hyperlink w:anchor="_Toc33086436" w:history="1">
        <w:r w:rsidR="00692975" w:rsidRPr="00DE0CE3">
          <w:rPr>
            <w:rStyle w:val="Hyperlink"/>
            <w:noProof/>
          </w:rPr>
          <w:t>Proposal 1</w:t>
        </w:r>
        <w:r w:rsidR="00692975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692975" w:rsidRPr="00DE0CE3">
          <w:rPr>
            <w:rStyle w:val="Hyperlink"/>
            <w:noProof/>
          </w:rPr>
          <w:t>For LTE-M the length of HARQ RTT timer is set to 7+k*N for bundled HARQ ACK, where k is equal to the number of HARQ ACK bundles.</w:t>
        </w:r>
      </w:hyperlink>
    </w:p>
    <w:p w14:paraId="6A3FD01C" w14:textId="1B2CDB54" w:rsidR="00692975" w:rsidRDefault="0069297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33086437" w:history="1">
        <w:r w:rsidRPr="00DE0CE3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DE0CE3">
          <w:rPr>
            <w:rStyle w:val="Hyperlink"/>
            <w:noProof/>
          </w:rPr>
          <w:t>Remove Editor's note from RAN2 agreements document and clarify which agreements related to HARQ RTT timer length are for non-interleaved NB-IoT case.</w:t>
        </w:r>
      </w:hyperlink>
    </w:p>
    <w:p w14:paraId="2D1FAD52" w14:textId="110A8CD0" w:rsidR="00692975" w:rsidRDefault="0069297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33086438" w:history="1">
        <w:r w:rsidRPr="00DE0CE3">
          <w:rPr>
            <w:rStyle w:val="Hyperlink"/>
            <w:noProof/>
            <w:lang w:val="en-GB" w:eastAsia="ja-JP"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DE0CE3">
          <w:rPr>
            <w:rStyle w:val="Hyperlink"/>
            <w:noProof/>
          </w:rPr>
          <w:t>For unicast, multiple TBs scheduling is enabled separately for uplink and downlink for both LTE-M and NB-IoT.</w:t>
        </w:r>
      </w:hyperlink>
    </w:p>
    <w:p w14:paraId="3348F2E3" w14:textId="1E993F54" w:rsidR="00692975" w:rsidRDefault="0069297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33086439" w:history="1">
        <w:r w:rsidRPr="00DE0CE3">
          <w:rPr>
            <w:rStyle w:val="Hyperlink"/>
            <w:noProof/>
            <w:lang w:val="en-GB" w:eastAsia="ja-JP"/>
          </w:rPr>
          <w:t>Proposal 4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DE0CE3">
          <w:rPr>
            <w:rStyle w:val="Hyperlink"/>
            <w:noProof/>
          </w:rPr>
          <w:t>Discuss over email the details of unicast configuration for scheduling multiple TBs for 1) NB-IoT and 2) LTE-M.</w:t>
        </w:r>
      </w:hyperlink>
    </w:p>
    <w:p w14:paraId="109ACEFA" w14:textId="627A9680" w:rsidR="00692975" w:rsidRDefault="0069297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33086440" w:history="1">
        <w:r w:rsidRPr="00DE0CE3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DE0CE3">
          <w:rPr>
            <w:rStyle w:val="Hyperlink"/>
            <w:noProof/>
          </w:rPr>
          <w:t>Explicit enabling indication for multiple TBs scheduling in SC-PTM is not needed.</w:t>
        </w:r>
      </w:hyperlink>
    </w:p>
    <w:p w14:paraId="1E02FE80" w14:textId="7537FA46" w:rsidR="00692975" w:rsidRDefault="0069297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33086441" w:history="1">
        <w:r w:rsidRPr="00DE0CE3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DE0CE3">
          <w:rPr>
            <w:rStyle w:val="Hyperlink"/>
            <w:noProof/>
          </w:rPr>
          <w:t>Discuss over email whether scheduling gap configuration is in SC-MTCH or in SIB20(-NB) for 1) NB-IoT and 2) LTE-M with details of configuration to be captured.</w:t>
        </w:r>
      </w:hyperlink>
    </w:p>
    <w:p w14:paraId="73EA3862" w14:textId="4F092AE5" w:rsidR="00692975" w:rsidRDefault="0069297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33086442" w:history="1">
        <w:r w:rsidRPr="00DE0CE3">
          <w:rPr>
            <w:rStyle w:val="Hyperlink"/>
            <w:noProof/>
            <w:lang w:val="en-GB" w:eastAsia="ja-JP"/>
          </w:rPr>
          <w:t>Proposal 7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DE0CE3">
          <w:rPr>
            <w:rStyle w:val="Hyperlink"/>
            <w:noProof/>
          </w:rPr>
          <w:t xml:space="preserve">For NB-IoT, support of </w:t>
        </w:r>
        <w:r w:rsidRPr="00DE0CE3">
          <w:rPr>
            <w:rStyle w:val="Hyperlink"/>
            <w:i/>
            <w:noProof/>
          </w:rPr>
          <w:t>multiTB-UL-r16</w:t>
        </w:r>
        <w:r w:rsidRPr="00DE0CE3">
          <w:rPr>
            <w:rStyle w:val="Hyperlink"/>
            <w:noProof/>
          </w:rPr>
          <w:t xml:space="preserve"> and </w:t>
        </w:r>
        <w:r w:rsidRPr="00DE0CE3">
          <w:rPr>
            <w:rStyle w:val="Hyperlink"/>
            <w:i/>
            <w:noProof/>
          </w:rPr>
          <w:t>multiTB-DL-r16</w:t>
        </w:r>
        <w:r w:rsidRPr="00DE0CE3">
          <w:rPr>
            <w:rStyle w:val="Hyperlink"/>
            <w:noProof/>
          </w:rPr>
          <w:t xml:space="preserve"> is conditional on support of two HARQ processes.</w:t>
        </w:r>
      </w:hyperlink>
    </w:p>
    <w:p w14:paraId="7B81F72B" w14:textId="24BDD275" w:rsidR="00692975" w:rsidRDefault="0069297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33086443" w:history="1">
        <w:r w:rsidRPr="00DE0CE3">
          <w:rPr>
            <w:rStyle w:val="Hyperlink"/>
            <w:noProof/>
            <w:lang w:val="en-GB" w:eastAsia="ja-JP"/>
          </w:rPr>
          <w:t>Proposal 8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DE0CE3">
          <w:rPr>
            <w:rStyle w:val="Hyperlink"/>
            <w:noProof/>
          </w:rPr>
          <w:t xml:space="preserve">For NB-IoT, introduce separate capabilities </w:t>
        </w:r>
        <w:r w:rsidRPr="00DE0CE3">
          <w:rPr>
            <w:rStyle w:val="Hyperlink"/>
            <w:i/>
            <w:noProof/>
          </w:rPr>
          <w:t>multiTB-UL-Interleaving-r16</w:t>
        </w:r>
        <w:r w:rsidRPr="00DE0CE3">
          <w:rPr>
            <w:rStyle w:val="Hyperlink"/>
            <w:noProof/>
          </w:rPr>
          <w:t xml:space="preserve">, and </w:t>
        </w:r>
        <w:r w:rsidRPr="00DE0CE3">
          <w:rPr>
            <w:rStyle w:val="Hyperlink"/>
            <w:i/>
            <w:noProof/>
          </w:rPr>
          <w:t>multiTB-DL-Interleaving-r16</w:t>
        </w:r>
        <w:r w:rsidRPr="00DE0CE3">
          <w:rPr>
            <w:rStyle w:val="Hyperlink"/>
            <w:noProof/>
          </w:rPr>
          <w:t xml:space="preserve"> conditional to support of </w:t>
        </w:r>
        <w:r w:rsidRPr="00DE0CE3">
          <w:rPr>
            <w:rStyle w:val="Hyperlink"/>
            <w:i/>
            <w:noProof/>
          </w:rPr>
          <w:t>multiTB-UL-r16</w:t>
        </w:r>
        <w:r w:rsidRPr="00DE0CE3">
          <w:rPr>
            <w:rStyle w:val="Hyperlink"/>
            <w:noProof/>
          </w:rPr>
          <w:t xml:space="preserve"> and </w:t>
        </w:r>
        <w:r w:rsidRPr="00DE0CE3">
          <w:rPr>
            <w:rStyle w:val="Hyperlink"/>
            <w:i/>
            <w:noProof/>
          </w:rPr>
          <w:t>multiTB-DL-r16</w:t>
        </w:r>
        <w:r w:rsidRPr="00DE0CE3">
          <w:rPr>
            <w:rStyle w:val="Hyperlink"/>
            <w:noProof/>
          </w:rPr>
          <w:t xml:space="preserve"> respectively.</w:t>
        </w:r>
      </w:hyperlink>
    </w:p>
    <w:p w14:paraId="43F4184B" w14:textId="21538E32" w:rsidR="00692975" w:rsidRDefault="0069297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33086444" w:history="1">
        <w:r w:rsidRPr="00DE0CE3">
          <w:rPr>
            <w:rStyle w:val="Hyperlink"/>
            <w:noProof/>
            <w:lang w:val="en-GB" w:eastAsia="ja-JP"/>
          </w:rPr>
          <w:t>Proposal 9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DE0CE3">
          <w:rPr>
            <w:rStyle w:val="Hyperlink"/>
            <w:noProof/>
          </w:rPr>
          <w:t xml:space="preserve">For NB-IoT, introduce a new capability </w:t>
        </w:r>
        <w:r w:rsidRPr="00DE0CE3">
          <w:rPr>
            <w:rStyle w:val="Hyperlink"/>
            <w:i/>
            <w:noProof/>
          </w:rPr>
          <w:t>multiTB-HARQ-ACK-Bundling-r16</w:t>
        </w:r>
        <w:r w:rsidRPr="00DE0CE3">
          <w:rPr>
            <w:rStyle w:val="Hyperlink"/>
            <w:noProof/>
          </w:rPr>
          <w:t>, conditional to support of multiTB-DL-Interleaving-r16.</w:t>
        </w:r>
      </w:hyperlink>
    </w:p>
    <w:p w14:paraId="0654CFD7" w14:textId="41703F5D" w:rsidR="00692975" w:rsidRDefault="0069297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33086445" w:history="1">
        <w:r w:rsidRPr="00DE0CE3">
          <w:rPr>
            <w:rStyle w:val="Hyperlink"/>
            <w:noProof/>
            <w:lang w:val="en-GB" w:eastAsia="ja-JP"/>
          </w:rPr>
          <w:t>Proposal 10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DE0CE3">
          <w:rPr>
            <w:rStyle w:val="Hyperlink"/>
            <w:noProof/>
          </w:rPr>
          <w:t>Discuss whether multiple TBs scheduling in multicast is optional without capability reporting.</w:t>
        </w:r>
      </w:hyperlink>
    </w:p>
    <w:p w14:paraId="7EB60F5E" w14:textId="308DAE73" w:rsidR="00692975" w:rsidRDefault="0069297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33086446" w:history="1">
        <w:r w:rsidRPr="00DE0CE3">
          <w:rPr>
            <w:rStyle w:val="Hyperlink"/>
            <w:noProof/>
          </w:rPr>
          <w:t>Proposal 11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DE0CE3">
          <w:rPr>
            <w:rStyle w:val="Hyperlink"/>
            <w:noProof/>
          </w:rPr>
          <w:t xml:space="preserve">Postpone discussion or discuss over email whether </w:t>
        </w:r>
        <w:r w:rsidRPr="00DE0CE3">
          <w:rPr>
            <w:rStyle w:val="Hyperlink"/>
            <w:i/>
            <w:iCs/>
            <w:noProof/>
          </w:rPr>
          <w:t>drx-InactivityTimer</w:t>
        </w:r>
        <w:r w:rsidRPr="00DE0CE3">
          <w:rPr>
            <w:rStyle w:val="Hyperlink"/>
            <w:noProof/>
          </w:rPr>
          <w:t xml:space="preserve"> for LTE-M needs changes when scheduling multiple TBs.</w:t>
        </w:r>
      </w:hyperlink>
    </w:p>
    <w:p w14:paraId="4E050D69" w14:textId="46E163A3" w:rsidR="00311702" w:rsidRPr="00965597" w:rsidRDefault="006E1C82" w:rsidP="00AE6703">
      <w:pPr>
        <w:pStyle w:val="TableofFigures"/>
        <w:tabs>
          <w:tab w:val="right" w:leader="dot" w:pos="9629"/>
        </w:tabs>
        <w:jc w:val="both"/>
      </w:pPr>
      <w:r w:rsidRPr="00965597">
        <w:fldChar w:fldCharType="end"/>
      </w:r>
      <w:bookmarkStart w:id="13" w:name="_In-sequence_SDU_delivery"/>
      <w:bookmarkEnd w:id="13"/>
    </w:p>
    <w:p w14:paraId="652889DA" w14:textId="77777777" w:rsidR="00F507D1" w:rsidRPr="00965597" w:rsidRDefault="00F507D1" w:rsidP="00D9280D">
      <w:pPr>
        <w:pStyle w:val="Heading1"/>
        <w:numPr>
          <w:ilvl w:val="0"/>
          <w:numId w:val="0"/>
        </w:numPr>
        <w:rPr>
          <w:lang w:val="en-US"/>
        </w:rPr>
      </w:pPr>
      <w:r w:rsidRPr="00965597">
        <w:rPr>
          <w:lang w:val="en-US"/>
        </w:rPr>
        <w:t>References</w:t>
      </w:r>
    </w:p>
    <w:p w14:paraId="73A090EA" w14:textId="77777777" w:rsidR="00A84249" w:rsidRPr="009E1A15" w:rsidRDefault="00A84249" w:rsidP="00A84249"/>
    <w:bookmarkStart w:id="14" w:name="_Ref1"/>
    <w:p w14:paraId="71E4513F" w14:textId="3E80AF21" w:rsidR="00A84249" w:rsidRDefault="00A84249" w:rsidP="00A84249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fldChar w:fldCharType="begin"/>
      </w:r>
      <w:r>
        <w:instrText xml:space="preserve"> HYPERLINK "https://www.3gpp.org/ftp/tsg_ran/WG2_RL2/TSGR2_109_e/Docs//R2-2000395.zip" \h </w:instrText>
      </w:r>
      <w:r>
        <w:fldChar w:fldCharType="separate"/>
      </w:r>
      <w:r w:rsidRPr="00FA1104">
        <w:rPr>
          <w:rStyle w:val="Hyperlink"/>
          <w:color w:val="0563C1" w:themeColor="hyperlink"/>
        </w:rPr>
        <w:t>R2-2000395</w:t>
      </w:r>
      <w:r>
        <w:rPr>
          <w:rStyle w:val="Hyperlink"/>
          <w:color w:val="0563C1" w:themeColor="hyperlink"/>
        </w:rPr>
        <w:fldChar w:fldCharType="end"/>
      </w:r>
      <w:r>
        <w:t xml:space="preserve">, </w:t>
      </w:r>
      <w:r w:rsidRPr="00DE00CF">
        <w:t>HARQ RTT Timers in Rel-16 NB-IoT</w:t>
      </w:r>
      <w:r>
        <w:t>, BlackBerry UK Limited, RAN2#109e, February 2020</w:t>
      </w:r>
      <w:bookmarkEnd w:id="14"/>
    </w:p>
    <w:bookmarkStart w:id="15" w:name="_Ref2"/>
    <w:p w14:paraId="5F0DE1FC" w14:textId="69CB5A2E" w:rsidR="00A84249" w:rsidRDefault="00A84249" w:rsidP="00A84249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fldChar w:fldCharType="begin"/>
      </w:r>
      <w:r>
        <w:instrText xml:space="preserve"> HYPERLINK "https://www.3gpp.org/ftp/tsg_ran/WG2_RL2/TSGR2_109_e/Docs//R2-2000644.zip" \h </w:instrText>
      </w:r>
      <w:r>
        <w:fldChar w:fldCharType="separate"/>
      </w:r>
      <w:r w:rsidRPr="00FA1104">
        <w:rPr>
          <w:rStyle w:val="Hyperlink"/>
          <w:color w:val="0563C1" w:themeColor="hyperlink"/>
        </w:rPr>
        <w:t>R2-2000644</w:t>
      </w:r>
      <w:r>
        <w:rPr>
          <w:rStyle w:val="Hyperlink"/>
          <w:color w:val="0563C1" w:themeColor="hyperlink"/>
        </w:rPr>
        <w:fldChar w:fldCharType="end"/>
      </w:r>
      <w:r>
        <w:t xml:space="preserve">, </w:t>
      </w:r>
      <w:r w:rsidRPr="00DE00CF">
        <w:t>Signalling aspect of multiple TBs scheduling for NB-IoT</w:t>
      </w:r>
      <w:r>
        <w:t>, Huawei, HiSilicon, RAN2#109e, February 2020</w:t>
      </w:r>
      <w:bookmarkEnd w:id="15"/>
    </w:p>
    <w:bookmarkStart w:id="16" w:name="_Ref3"/>
    <w:p w14:paraId="32A36361" w14:textId="165F7EA4" w:rsidR="00A84249" w:rsidRDefault="00A84249" w:rsidP="00A84249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fldChar w:fldCharType="begin"/>
      </w:r>
      <w:r>
        <w:instrText xml:space="preserve"> HYPERLINK "https://www.3gpp.org/ftp/tsg_ran/WG2_RL2/TSGR2_109_e/Docs//R2-2000977.zip" \h </w:instrText>
      </w:r>
      <w:r>
        <w:fldChar w:fldCharType="separate"/>
      </w:r>
      <w:r w:rsidRPr="00FA1104">
        <w:rPr>
          <w:rStyle w:val="Hyperlink"/>
          <w:color w:val="0563C1" w:themeColor="hyperlink"/>
        </w:rPr>
        <w:t>R2-2000977</w:t>
      </w:r>
      <w:r>
        <w:rPr>
          <w:rStyle w:val="Hyperlink"/>
          <w:color w:val="0563C1" w:themeColor="hyperlink"/>
        </w:rPr>
        <w:fldChar w:fldCharType="end"/>
      </w:r>
      <w:r>
        <w:t xml:space="preserve">, </w:t>
      </w:r>
      <w:r w:rsidRPr="00DE00CF">
        <w:t>Scheduling enhancements for LTE-M and NB-IoT</w:t>
      </w:r>
      <w:r>
        <w:t>, Ericsson, RAN2#109e, February 2020</w:t>
      </w:r>
      <w:bookmarkEnd w:id="16"/>
    </w:p>
    <w:p w14:paraId="688A276D" w14:textId="7CD95FB8" w:rsidR="00355FF1" w:rsidRDefault="00355FF1" w:rsidP="00A84249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7" w:name="_Ref32959085"/>
      <w:r>
        <w:t>R2-1916562, Introduction of additional enhancements for eMTC (running CR for TS 36.306 for eMTC), Huawei, Reno, USA, November 2019</w:t>
      </w:r>
      <w:bookmarkEnd w:id="17"/>
    </w:p>
    <w:p w14:paraId="2AF28BCF" w14:textId="77777777" w:rsidR="008E2FFC" w:rsidRPr="008E2FFC" w:rsidRDefault="008E2FFC" w:rsidP="008E2FFC">
      <w:pPr>
        <w:rPr>
          <w:lang w:val="en-GB" w:eastAsia="ja-JP"/>
        </w:rPr>
      </w:pPr>
    </w:p>
    <w:sectPr w:rsidR="008E2FFC" w:rsidRPr="008E2FFC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95D97" w14:textId="77777777" w:rsidR="007415F2" w:rsidRDefault="007415F2" w:rsidP="00A575AC">
      <w:r>
        <w:separator/>
      </w:r>
    </w:p>
    <w:p w14:paraId="08C84B0B" w14:textId="77777777" w:rsidR="007415F2" w:rsidRDefault="007415F2" w:rsidP="00A575AC"/>
  </w:endnote>
  <w:endnote w:type="continuationSeparator" w:id="0">
    <w:p w14:paraId="47CEA6EB" w14:textId="77777777" w:rsidR="007415F2" w:rsidRDefault="007415F2" w:rsidP="00A575AC">
      <w:r>
        <w:continuationSeparator/>
      </w:r>
    </w:p>
    <w:p w14:paraId="5DE651F2" w14:textId="77777777" w:rsidR="007415F2" w:rsidRDefault="007415F2" w:rsidP="00A575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CC964" w14:textId="77777777" w:rsidR="007F3346" w:rsidRDefault="007F334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C7B5C" w14:textId="77777777" w:rsidR="007415F2" w:rsidRDefault="007415F2" w:rsidP="00A575AC">
      <w:r>
        <w:separator/>
      </w:r>
    </w:p>
    <w:p w14:paraId="21053830" w14:textId="77777777" w:rsidR="007415F2" w:rsidRDefault="007415F2" w:rsidP="00A575AC"/>
  </w:footnote>
  <w:footnote w:type="continuationSeparator" w:id="0">
    <w:p w14:paraId="7802A887" w14:textId="77777777" w:rsidR="007415F2" w:rsidRDefault="007415F2" w:rsidP="00A575AC">
      <w:r>
        <w:continuationSeparator/>
      </w:r>
    </w:p>
    <w:p w14:paraId="19082859" w14:textId="77777777" w:rsidR="007415F2" w:rsidRDefault="007415F2" w:rsidP="00A575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F95C5" w14:textId="77777777" w:rsidR="007F3346" w:rsidRDefault="007F3346" w:rsidP="00A575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20D9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F837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4EC1E3D"/>
    <w:multiLevelType w:val="hybridMultilevel"/>
    <w:tmpl w:val="8708C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3D1097"/>
    <w:multiLevelType w:val="hybridMultilevel"/>
    <w:tmpl w:val="89224478"/>
    <w:lvl w:ilvl="0" w:tplc="B8E6DE16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AB0EBB64"/>
    <w:lvl w:ilvl="0" w:tplc="6E6EDF4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C8362B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D4E4A18"/>
    <w:multiLevelType w:val="hybridMultilevel"/>
    <w:tmpl w:val="700A9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DE7BAF"/>
    <w:multiLevelType w:val="hybridMultilevel"/>
    <w:tmpl w:val="6F48B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5"/>
  </w:num>
  <w:num w:numId="18">
    <w:abstractNumId w:val="7"/>
  </w:num>
  <w:num w:numId="19">
    <w:abstractNumId w:val="4"/>
  </w:num>
  <w:num w:numId="20">
    <w:abstractNumId w:val="27"/>
  </w:num>
  <w:num w:numId="21">
    <w:abstractNumId w:val="12"/>
  </w:num>
  <w:num w:numId="22">
    <w:abstractNumId w:val="24"/>
  </w:num>
  <w:num w:numId="23">
    <w:abstractNumId w:val="22"/>
  </w:num>
  <w:num w:numId="24">
    <w:abstractNumId w:val="22"/>
    <w:lvlOverride w:ilvl="0">
      <w:startOverride w:val="16"/>
    </w:lvlOverride>
    <w:lvlOverride w:ilvl="1">
      <w:startOverride w:val="9"/>
    </w:lvlOverride>
  </w:num>
  <w:num w:numId="25">
    <w:abstractNumId w:val="22"/>
    <w:lvlOverride w:ilvl="0">
      <w:startOverride w:val="16"/>
    </w:lvlOverride>
    <w:lvlOverride w:ilvl="1">
      <w:startOverride w:val="9"/>
    </w:lvlOverride>
  </w:num>
  <w:num w:numId="26">
    <w:abstractNumId w:val="22"/>
    <w:lvlOverride w:ilvl="0">
      <w:startOverride w:val="16"/>
    </w:lvlOverride>
    <w:lvlOverride w:ilvl="1">
      <w:startOverride w:val="9"/>
    </w:lvlOverride>
  </w:num>
  <w:num w:numId="27">
    <w:abstractNumId w:val="22"/>
    <w:lvlOverride w:ilvl="0">
      <w:startOverride w:val="16"/>
    </w:lvlOverride>
    <w:lvlOverride w:ilvl="1">
      <w:startOverride w:val="9"/>
    </w:lvlOverride>
  </w:num>
  <w:num w:numId="28">
    <w:abstractNumId w:val="22"/>
    <w:lvlOverride w:ilvl="0">
      <w:startOverride w:val="16"/>
    </w:lvlOverride>
    <w:lvlOverride w:ilvl="1">
      <w:startOverride w:val="9"/>
    </w:lvlOverride>
  </w:num>
  <w:num w:numId="29">
    <w:abstractNumId w:val="8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6"/>
  </w:num>
  <w:num w:numId="33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BA3"/>
    <w:rsid w:val="000006E1"/>
    <w:rsid w:val="00002A37"/>
    <w:rsid w:val="0000564C"/>
    <w:rsid w:val="00006446"/>
    <w:rsid w:val="00006896"/>
    <w:rsid w:val="00007CDC"/>
    <w:rsid w:val="00011B28"/>
    <w:rsid w:val="00012FB0"/>
    <w:rsid w:val="00015D15"/>
    <w:rsid w:val="0002564D"/>
    <w:rsid w:val="00025ECA"/>
    <w:rsid w:val="00027FC3"/>
    <w:rsid w:val="00031ECB"/>
    <w:rsid w:val="000325B8"/>
    <w:rsid w:val="000335BE"/>
    <w:rsid w:val="00034433"/>
    <w:rsid w:val="00034C15"/>
    <w:rsid w:val="00036BA1"/>
    <w:rsid w:val="000422E2"/>
    <w:rsid w:val="00042F22"/>
    <w:rsid w:val="000444EF"/>
    <w:rsid w:val="00046213"/>
    <w:rsid w:val="00052A07"/>
    <w:rsid w:val="000534E3"/>
    <w:rsid w:val="0005472E"/>
    <w:rsid w:val="0005606A"/>
    <w:rsid w:val="00057117"/>
    <w:rsid w:val="00060473"/>
    <w:rsid w:val="000616E7"/>
    <w:rsid w:val="0006487E"/>
    <w:rsid w:val="000652C8"/>
    <w:rsid w:val="00065E1A"/>
    <w:rsid w:val="00072700"/>
    <w:rsid w:val="000738E5"/>
    <w:rsid w:val="000767C9"/>
    <w:rsid w:val="00077E5F"/>
    <w:rsid w:val="0008036A"/>
    <w:rsid w:val="00081AE6"/>
    <w:rsid w:val="00081C62"/>
    <w:rsid w:val="000855EB"/>
    <w:rsid w:val="00085B52"/>
    <w:rsid w:val="000866F2"/>
    <w:rsid w:val="00086F10"/>
    <w:rsid w:val="0009009F"/>
    <w:rsid w:val="00091557"/>
    <w:rsid w:val="000924C1"/>
    <w:rsid w:val="000924F0"/>
    <w:rsid w:val="00093474"/>
    <w:rsid w:val="000939CE"/>
    <w:rsid w:val="0009510F"/>
    <w:rsid w:val="000971EF"/>
    <w:rsid w:val="000A1B7B"/>
    <w:rsid w:val="000A56F2"/>
    <w:rsid w:val="000A61A5"/>
    <w:rsid w:val="000B1FF2"/>
    <w:rsid w:val="000B2719"/>
    <w:rsid w:val="000B3A8F"/>
    <w:rsid w:val="000B4AB9"/>
    <w:rsid w:val="000B58C3"/>
    <w:rsid w:val="000B61E9"/>
    <w:rsid w:val="000C165A"/>
    <w:rsid w:val="000C2E19"/>
    <w:rsid w:val="000C6AEF"/>
    <w:rsid w:val="000C6DD7"/>
    <w:rsid w:val="000D0202"/>
    <w:rsid w:val="000D0D07"/>
    <w:rsid w:val="000D4797"/>
    <w:rsid w:val="000E0527"/>
    <w:rsid w:val="000E1E92"/>
    <w:rsid w:val="000F06D6"/>
    <w:rsid w:val="000F0780"/>
    <w:rsid w:val="000F0EB1"/>
    <w:rsid w:val="000F1106"/>
    <w:rsid w:val="000F3BE9"/>
    <w:rsid w:val="000F3F6C"/>
    <w:rsid w:val="000F6CA0"/>
    <w:rsid w:val="000F6DF3"/>
    <w:rsid w:val="001005FF"/>
    <w:rsid w:val="0010358D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39F"/>
    <w:rsid w:val="00137AB5"/>
    <w:rsid w:val="00137F0B"/>
    <w:rsid w:val="00140FDF"/>
    <w:rsid w:val="0014330A"/>
    <w:rsid w:val="001448C0"/>
    <w:rsid w:val="001457FF"/>
    <w:rsid w:val="001469B3"/>
    <w:rsid w:val="0014706B"/>
    <w:rsid w:val="00150326"/>
    <w:rsid w:val="00151E23"/>
    <w:rsid w:val="001523DF"/>
    <w:rsid w:val="001526E0"/>
    <w:rsid w:val="001551B5"/>
    <w:rsid w:val="00160ACE"/>
    <w:rsid w:val="001659C1"/>
    <w:rsid w:val="00166EA1"/>
    <w:rsid w:val="00173A8E"/>
    <w:rsid w:val="0017502C"/>
    <w:rsid w:val="0018143F"/>
    <w:rsid w:val="00181FF8"/>
    <w:rsid w:val="001850E2"/>
    <w:rsid w:val="00190AC1"/>
    <w:rsid w:val="0019341A"/>
    <w:rsid w:val="0019535D"/>
    <w:rsid w:val="00197DF9"/>
    <w:rsid w:val="001A1987"/>
    <w:rsid w:val="001A2564"/>
    <w:rsid w:val="001A430D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538"/>
    <w:rsid w:val="002224DB"/>
    <w:rsid w:val="00223FCB"/>
    <w:rsid w:val="002252C3"/>
    <w:rsid w:val="00225C54"/>
    <w:rsid w:val="00230765"/>
    <w:rsid w:val="00230D18"/>
    <w:rsid w:val="002319E4"/>
    <w:rsid w:val="00231AC7"/>
    <w:rsid w:val="00234F9A"/>
    <w:rsid w:val="00235632"/>
    <w:rsid w:val="00235872"/>
    <w:rsid w:val="002373E9"/>
    <w:rsid w:val="00241559"/>
    <w:rsid w:val="002435B3"/>
    <w:rsid w:val="002458EB"/>
    <w:rsid w:val="00245DE2"/>
    <w:rsid w:val="00247EF5"/>
    <w:rsid w:val="002500C8"/>
    <w:rsid w:val="00257543"/>
    <w:rsid w:val="002617E7"/>
    <w:rsid w:val="00262669"/>
    <w:rsid w:val="00264228"/>
    <w:rsid w:val="00264334"/>
    <w:rsid w:val="0026473E"/>
    <w:rsid w:val="00266214"/>
    <w:rsid w:val="00266D95"/>
    <w:rsid w:val="00267C83"/>
    <w:rsid w:val="0027144F"/>
    <w:rsid w:val="00271813"/>
    <w:rsid w:val="00271F3A"/>
    <w:rsid w:val="00273278"/>
    <w:rsid w:val="002737F4"/>
    <w:rsid w:val="00277F05"/>
    <w:rsid w:val="002805F5"/>
    <w:rsid w:val="00280751"/>
    <w:rsid w:val="0028280A"/>
    <w:rsid w:val="00286091"/>
    <w:rsid w:val="00286ACD"/>
    <w:rsid w:val="00287838"/>
    <w:rsid w:val="002907B5"/>
    <w:rsid w:val="00292EB7"/>
    <w:rsid w:val="0029567D"/>
    <w:rsid w:val="00296227"/>
    <w:rsid w:val="00296F44"/>
    <w:rsid w:val="0029728F"/>
    <w:rsid w:val="0029777D"/>
    <w:rsid w:val="002A055E"/>
    <w:rsid w:val="002A1C7C"/>
    <w:rsid w:val="002A1D4E"/>
    <w:rsid w:val="002A2869"/>
    <w:rsid w:val="002A31A9"/>
    <w:rsid w:val="002A374C"/>
    <w:rsid w:val="002A7FF8"/>
    <w:rsid w:val="002B1DA7"/>
    <w:rsid w:val="002B24D6"/>
    <w:rsid w:val="002B3434"/>
    <w:rsid w:val="002C41E6"/>
    <w:rsid w:val="002C6114"/>
    <w:rsid w:val="002C6FBB"/>
    <w:rsid w:val="002D071A"/>
    <w:rsid w:val="002D34B2"/>
    <w:rsid w:val="002D48B0"/>
    <w:rsid w:val="002D5B37"/>
    <w:rsid w:val="002D6D08"/>
    <w:rsid w:val="002D7637"/>
    <w:rsid w:val="002E17F2"/>
    <w:rsid w:val="002E7CAE"/>
    <w:rsid w:val="002F2771"/>
    <w:rsid w:val="002F37A9"/>
    <w:rsid w:val="00301CE6"/>
    <w:rsid w:val="0030227A"/>
    <w:rsid w:val="0030256B"/>
    <w:rsid w:val="0030501F"/>
    <w:rsid w:val="0030731D"/>
    <w:rsid w:val="00307BA1"/>
    <w:rsid w:val="00311702"/>
    <w:rsid w:val="00311E82"/>
    <w:rsid w:val="00313FD6"/>
    <w:rsid w:val="003143BD"/>
    <w:rsid w:val="00315363"/>
    <w:rsid w:val="00317F8D"/>
    <w:rsid w:val="003203ED"/>
    <w:rsid w:val="00322C9F"/>
    <w:rsid w:val="00324D23"/>
    <w:rsid w:val="00331751"/>
    <w:rsid w:val="00334579"/>
    <w:rsid w:val="00335858"/>
    <w:rsid w:val="00336BDA"/>
    <w:rsid w:val="00342BD7"/>
    <w:rsid w:val="00344E83"/>
    <w:rsid w:val="00346DB5"/>
    <w:rsid w:val="0034759D"/>
    <w:rsid w:val="003477B1"/>
    <w:rsid w:val="003503A7"/>
    <w:rsid w:val="00355FF1"/>
    <w:rsid w:val="00357380"/>
    <w:rsid w:val="003602D9"/>
    <w:rsid w:val="003604CE"/>
    <w:rsid w:val="00370E47"/>
    <w:rsid w:val="003742AC"/>
    <w:rsid w:val="003757A7"/>
    <w:rsid w:val="00377CE1"/>
    <w:rsid w:val="00380D89"/>
    <w:rsid w:val="00385BF0"/>
    <w:rsid w:val="00387008"/>
    <w:rsid w:val="00387142"/>
    <w:rsid w:val="0039205D"/>
    <w:rsid w:val="003939FF"/>
    <w:rsid w:val="003A2223"/>
    <w:rsid w:val="003A2A0F"/>
    <w:rsid w:val="003A45A1"/>
    <w:rsid w:val="003A5B0A"/>
    <w:rsid w:val="003A62C7"/>
    <w:rsid w:val="003A6BAC"/>
    <w:rsid w:val="003A70A4"/>
    <w:rsid w:val="003A7EF3"/>
    <w:rsid w:val="003B159C"/>
    <w:rsid w:val="003B369F"/>
    <w:rsid w:val="003B36A3"/>
    <w:rsid w:val="003B4416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925"/>
    <w:rsid w:val="003E55E4"/>
    <w:rsid w:val="003E74E3"/>
    <w:rsid w:val="003F05C7"/>
    <w:rsid w:val="003F2CD4"/>
    <w:rsid w:val="003F6BBE"/>
    <w:rsid w:val="004000E8"/>
    <w:rsid w:val="00402C73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C6B"/>
    <w:rsid w:val="00413E92"/>
    <w:rsid w:val="00416D5E"/>
    <w:rsid w:val="00417D6D"/>
    <w:rsid w:val="00421105"/>
    <w:rsid w:val="00421813"/>
    <w:rsid w:val="00422AA4"/>
    <w:rsid w:val="0042303A"/>
    <w:rsid w:val="004242F4"/>
    <w:rsid w:val="00425D31"/>
    <w:rsid w:val="00427248"/>
    <w:rsid w:val="00437447"/>
    <w:rsid w:val="004412C6"/>
    <w:rsid w:val="00441A92"/>
    <w:rsid w:val="004431DC"/>
    <w:rsid w:val="00444F56"/>
    <w:rsid w:val="0044562F"/>
    <w:rsid w:val="00446488"/>
    <w:rsid w:val="004517AA"/>
    <w:rsid w:val="004517B6"/>
    <w:rsid w:val="00452CAC"/>
    <w:rsid w:val="0045342F"/>
    <w:rsid w:val="004544BD"/>
    <w:rsid w:val="00457565"/>
    <w:rsid w:val="00457B71"/>
    <w:rsid w:val="004633CD"/>
    <w:rsid w:val="00466680"/>
    <w:rsid w:val="004669E2"/>
    <w:rsid w:val="00470C31"/>
    <w:rsid w:val="004714A0"/>
    <w:rsid w:val="004716FC"/>
    <w:rsid w:val="00471DE0"/>
    <w:rsid w:val="004734D0"/>
    <w:rsid w:val="0047556B"/>
    <w:rsid w:val="00477025"/>
    <w:rsid w:val="00477768"/>
    <w:rsid w:val="00483009"/>
    <w:rsid w:val="00487C10"/>
    <w:rsid w:val="00492BC5"/>
    <w:rsid w:val="004964F1"/>
    <w:rsid w:val="004A16BC"/>
    <w:rsid w:val="004A2B94"/>
    <w:rsid w:val="004A5966"/>
    <w:rsid w:val="004B6F6A"/>
    <w:rsid w:val="004B7C0C"/>
    <w:rsid w:val="004C3898"/>
    <w:rsid w:val="004D36B1"/>
    <w:rsid w:val="004D3989"/>
    <w:rsid w:val="004D65A8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44FC"/>
    <w:rsid w:val="005153A7"/>
    <w:rsid w:val="00517314"/>
    <w:rsid w:val="005219CF"/>
    <w:rsid w:val="00523C0E"/>
    <w:rsid w:val="00530A66"/>
    <w:rsid w:val="00534B59"/>
    <w:rsid w:val="00536759"/>
    <w:rsid w:val="00537C62"/>
    <w:rsid w:val="00543D0E"/>
    <w:rsid w:val="00546970"/>
    <w:rsid w:val="00550B64"/>
    <w:rsid w:val="00551A05"/>
    <w:rsid w:val="00554E19"/>
    <w:rsid w:val="00556A42"/>
    <w:rsid w:val="0056121F"/>
    <w:rsid w:val="00561B8A"/>
    <w:rsid w:val="00572505"/>
    <w:rsid w:val="005807CD"/>
    <w:rsid w:val="00582809"/>
    <w:rsid w:val="0058798C"/>
    <w:rsid w:val="005900FA"/>
    <w:rsid w:val="0059032B"/>
    <w:rsid w:val="005935A4"/>
    <w:rsid w:val="005948C2"/>
    <w:rsid w:val="00595DCA"/>
    <w:rsid w:val="00595DDD"/>
    <w:rsid w:val="0059779B"/>
    <w:rsid w:val="005A209A"/>
    <w:rsid w:val="005A662D"/>
    <w:rsid w:val="005B1409"/>
    <w:rsid w:val="005B2353"/>
    <w:rsid w:val="005B35D7"/>
    <w:rsid w:val="005B392A"/>
    <w:rsid w:val="005B3AA3"/>
    <w:rsid w:val="005B6226"/>
    <w:rsid w:val="005B6F83"/>
    <w:rsid w:val="005C561E"/>
    <w:rsid w:val="005C74FB"/>
    <w:rsid w:val="005D1602"/>
    <w:rsid w:val="005D1938"/>
    <w:rsid w:val="005E2B80"/>
    <w:rsid w:val="005E385F"/>
    <w:rsid w:val="005E56CF"/>
    <w:rsid w:val="005E5B81"/>
    <w:rsid w:val="005F2CB1"/>
    <w:rsid w:val="005F3025"/>
    <w:rsid w:val="005F618C"/>
    <w:rsid w:val="005F70BD"/>
    <w:rsid w:val="0060283C"/>
    <w:rsid w:val="00604F14"/>
    <w:rsid w:val="00605ED2"/>
    <w:rsid w:val="00611B83"/>
    <w:rsid w:val="00613257"/>
    <w:rsid w:val="0062001E"/>
    <w:rsid w:val="00620A71"/>
    <w:rsid w:val="00620D80"/>
    <w:rsid w:val="006234A6"/>
    <w:rsid w:val="00630001"/>
    <w:rsid w:val="006311B3"/>
    <w:rsid w:val="0063284C"/>
    <w:rsid w:val="006349F0"/>
    <w:rsid w:val="00636398"/>
    <w:rsid w:val="006368D3"/>
    <w:rsid w:val="006376B6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5BB3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FE2"/>
    <w:rsid w:val="00681003"/>
    <w:rsid w:val="006817C9"/>
    <w:rsid w:val="00683ECE"/>
    <w:rsid w:val="006853C6"/>
    <w:rsid w:val="006911EA"/>
    <w:rsid w:val="00692975"/>
    <w:rsid w:val="00695FC2"/>
    <w:rsid w:val="00696949"/>
    <w:rsid w:val="00697052"/>
    <w:rsid w:val="006A46FB"/>
    <w:rsid w:val="006A5E28"/>
    <w:rsid w:val="006A697B"/>
    <w:rsid w:val="006A7AFF"/>
    <w:rsid w:val="006B1141"/>
    <w:rsid w:val="006B1816"/>
    <w:rsid w:val="006B2099"/>
    <w:rsid w:val="006B2C9D"/>
    <w:rsid w:val="006B50CF"/>
    <w:rsid w:val="006C03B8"/>
    <w:rsid w:val="006C4007"/>
    <w:rsid w:val="006C5EC9"/>
    <w:rsid w:val="006C6059"/>
    <w:rsid w:val="006C7522"/>
    <w:rsid w:val="006D59B0"/>
    <w:rsid w:val="006D5A5A"/>
    <w:rsid w:val="006D6F08"/>
    <w:rsid w:val="006E062C"/>
    <w:rsid w:val="006E1C82"/>
    <w:rsid w:val="006E28B7"/>
    <w:rsid w:val="006E2A9B"/>
    <w:rsid w:val="006E3310"/>
    <w:rsid w:val="006E3400"/>
    <w:rsid w:val="006E4E39"/>
    <w:rsid w:val="006E4FA8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5F49"/>
    <w:rsid w:val="00706101"/>
    <w:rsid w:val="00707072"/>
    <w:rsid w:val="00707D61"/>
    <w:rsid w:val="00711F71"/>
    <w:rsid w:val="00712287"/>
    <w:rsid w:val="00712772"/>
    <w:rsid w:val="007148D3"/>
    <w:rsid w:val="00715B9A"/>
    <w:rsid w:val="00723490"/>
    <w:rsid w:val="007257D0"/>
    <w:rsid w:val="00726EA6"/>
    <w:rsid w:val="00727208"/>
    <w:rsid w:val="00727680"/>
    <w:rsid w:val="007348B1"/>
    <w:rsid w:val="007362A6"/>
    <w:rsid w:val="00736D7D"/>
    <w:rsid w:val="00740E58"/>
    <w:rsid w:val="007413DA"/>
    <w:rsid w:val="007415F2"/>
    <w:rsid w:val="007445A0"/>
    <w:rsid w:val="0074524B"/>
    <w:rsid w:val="00747D8B"/>
    <w:rsid w:val="00750710"/>
    <w:rsid w:val="00751228"/>
    <w:rsid w:val="00752F0B"/>
    <w:rsid w:val="00756C79"/>
    <w:rsid w:val="007571E1"/>
    <w:rsid w:val="007604B2"/>
    <w:rsid w:val="00765281"/>
    <w:rsid w:val="00766779"/>
    <w:rsid w:val="00766BAD"/>
    <w:rsid w:val="00770888"/>
    <w:rsid w:val="0077142E"/>
    <w:rsid w:val="007714F6"/>
    <w:rsid w:val="007729A2"/>
    <w:rsid w:val="007755F2"/>
    <w:rsid w:val="00776014"/>
    <w:rsid w:val="00776971"/>
    <w:rsid w:val="00780A80"/>
    <w:rsid w:val="0078177E"/>
    <w:rsid w:val="0078304C"/>
    <w:rsid w:val="00783673"/>
    <w:rsid w:val="00785490"/>
    <w:rsid w:val="00786442"/>
    <w:rsid w:val="007922A0"/>
    <w:rsid w:val="007925EA"/>
    <w:rsid w:val="00793CD8"/>
    <w:rsid w:val="00795C92"/>
    <w:rsid w:val="00795D3D"/>
    <w:rsid w:val="00796231"/>
    <w:rsid w:val="007A026B"/>
    <w:rsid w:val="007A1AF9"/>
    <w:rsid w:val="007A1CB3"/>
    <w:rsid w:val="007A306F"/>
    <w:rsid w:val="007A43A6"/>
    <w:rsid w:val="007A58A6"/>
    <w:rsid w:val="007A75EC"/>
    <w:rsid w:val="007B0999"/>
    <w:rsid w:val="007B3D2D"/>
    <w:rsid w:val="007B50AE"/>
    <w:rsid w:val="007B51DF"/>
    <w:rsid w:val="007C05DD"/>
    <w:rsid w:val="007C3D18"/>
    <w:rsid w:val="007C60BF"/>
    <w:rsid w:val="007C6A07"/>
    <w:rsid w:val="007C6A15"/>
    <w:rsid w:val="007C75A1"/>
    <w:rsid w:val="007C77A5"/>
    <w:rsid w:val="007D04E5"/>
    <w:rsid w:val="007D5901"/>
    <w:rsid w:val="007D7526"/>
    <w:rsid w:val="007E4610"/>
    <w:rsid w:val="007E4715"/>
    <w:rsid w:val="007E505B"/>
    <w:rsid w:val="007E6FAB"/>
    <w:rsid w:val="007E7091"/>
    <w:rsid w:val="007F3346"/>
    <w:rsid w:val="007F6FA6"/>
    <w:rsid w:val="00803336"/>
    <w:rsid w:val="00803FAE"/>
    <w:rsid w:val="0080605F"/>
    <w:rsid w:val="00807786"/>
    <w:rsid w:val="00811FCB"/>
    <w:rsid w:val="00813897"/>
    <w:rsid w:val="0081487B"/>
    <w:rsid w:val="008158D6"/>
    <w:rsid w:val="00817196"/>
    <w:rsid w:val="008235DB"/>
    <w:rsid w:val="00824AB4"/>
    <w:rsid w:val="00825C42"/>
    <w:rsid w:val="00825D25"/>
    <w:rsid w:val="00826C50"/>
    <w:rsid w:val="00827D6F"/>
    <w:rsid w:val="00830401"/>
    <w:rsid w:val="008376AC"/>
    <w:rsid w:val="00837E78"/>
    <w:rsid w:val="00841A08"/>
    <w:rsid w:val="00842857"/>
    <w:rsid w:val="008444E8"/>
    <w:rsid w:val="00844E80"/>
    <w:rsid w:val="00846FE7"/>
    <w:rsid w:val="00851AC8"/>
    <w:rsid w:val="00856416"/>
    <w:rsid w:val="00856911"/>
    <w:rsid w:val="00861B1F"/>
    <w:rsid w:val="00864288"/>
    <w:rsid w:val="008677FD"/>
    <w:rsid w:val="008706D4"/>
    <w:rsid w:val="00870F8A"/>
    <w:rsid w:val="008718D3"/>
    <w:rsid w:val="008719A4"/>
    <w:rsid w:val="00871D23"/>
    <w:rsid w:val="00871F8D"/>
    <w:rsid w:val="008720B3"/>
    <w:rsid w:val="00874312"/>
    <w:rsid w:val="0087437C"/>
    <w:rsid w:val="00875CD7"/>
    <w:rsid w:val="00876B4D"/>
    <w:rsid w:val="00877F18"/>
    <w:rsid w:val="008820CC"/>
    <w:rsid w:val="00882534"/>
    <w:rsid w:val="00886317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7A5"/>
    <w:rsid w:val="008B51A0"/>
    <w:rsid w:val="008B592A"/>
    <w:rsid w:val="008B7B5C"/>
    <w:rsid w:val="008C0888"/>
    <w:rsid w:val="008C0C99"/>
    <w:rsid w:val="008C2017"/>
    <w:rsid w:val="008C2E2B"/>
    <w:rsid w:val="008C3209"/>
    <w:rsid w:val="008C3AF2"/>
    <w:rsid w:val="008C4958"/>
    <w:rsid w:val="008C4BAA"/>
    <w:rsid w:val="008C6AE8"/>
    <w:rsid w:val="008C7573"/>
    <w:rsid w:val="008D00A5"/>
    <w:rsid w:val="008D34F1"/>
    <w:rsid w:val="008D39D8"/>
    <w:rsid w:val="008D6D1A"/>
    <w:rsid w:val="008E0122"/>
    <w:rsid w:val="008E065E"/>
    <w:rsid w:val="008E0927"/>
    <w:rsid w:val="008E1909"/>
    <w:rsid w:val="008E2FFC"/>
    <w:rsid w:val="008E689B"/>
    <w:rsid w:val="008F1C4E"/>
    <w:rsid w:val="008F1EAB"/>
    <w:rsid w:val="008F27DD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CD0"/>
    <w:rsid w:val="009368F3"/>
    <w:rsid w:val="00937018"/>
    <w:rsid w:val="00941388"/>
    <w:rsid w:val="00941636"/>
    <w:rsid w:val="00942167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3A4"/>
    <w:rsid w:val="00960D1C"/>
    <w:rsid w:val="00961921"/>
    <w:rsid w:val="0096430A"/>
    <w:rsid w:val="00964D89"/>
    <w:rsid w:val="0096554B"/>
    <w:rsid w:val="00965597"/>
    <w:rsid w:val="0096584A"/>
    <w:rsid w:val="00971F08"/>
    <w:rsid w:val="0097603D"/>
    <w:rsid w:val="00976949"/>
    <w:rsid w:val="00976D7A"/>
    <w:rsid w:val="00980477"/>
    <w:rsid w:val="00985253"/>
    <w:rsid w:val="009853B3"/>
    <w:rsid w:val="009877FD"/>
    <w:rsid w:val="00990630"/>
    <w:rsid w:val="00991761"/>
    <w:rsid w:val="00993EF8"/>
    <w:rsid w:val="00994C71"/>
    <w:rsid w:val="00994DCA"/>
    <w:rsid w:val="009960EC"/>
    <w:rsid w:val="009970DD"/>
    <w:rsid w:val="00997E84"/>
    <w:rsid w:val="009A0FBA"/>
    <w:rsid w:val="009A1601"/>
    <w:rsid w:val="009A344A"/>
    <w:rsid w:val="009A3BB6"/>
    <w:rsid w:val="009A462D"/>
    <w:rsid w:val="009A5CBA"/>
    <w:rsid w:val="009A67AB"/>
    <w:rsid w:val="009B1F30"/>
    <w:rsid w:val="009B3AC2"/>
    <w:rsid w:val="009B4DF4"/>
    <w:rsid w:val="009B564E"/>
    <w:rsid w:val="009B7E87"/>
    <w:rsid w:val="009C0169"/>
    <w:rsid w:val="009C3D61"/>
    <w:rsid w:val="009C3FFF"/>
    <w:rsid w:val="009C403E"/>
    <w:rsid w:val="009D0A76"/>
    <w:rsid w:val="009D4FF0"/>
    <w:rsid w:val="009D6BA3"/>
    <w:rsid w:val="009D703C"/>
    <w:rsid w:val="009D718F"/>
    <w:rsid w:val="009E068F"/>
    <w:rsid w:val="009E14E0"/>
    <w:rsid w:val="009E35DB"/>
    <w:rsid w:val="009E47A3"/>
    <w:rsid w:val="009E7294"/>
    <w:rsid w:val="009F08F3"/>
    <w:rsid w:val="009F194A"/>
    <w:rsid w:val="009F344F"/>
    <w:rsid w:val="00A031D8"/>
    <w:rsid w:val="00A048A8"/>
    <w:rsid w:val="00A04F49"/>
    <w:rsid w:val="00A13E54"/>
    <w:rsid w:val="00A172EA"/>
    <w:rsid w:val="00A17F63"/>
    <w:rsid w:val="00A2193B"/>
    <w:rsid w:val="00A225A6"/>
    <w:rsid w:val="00A2351A"/>
    <w:rsid w:val="00A23FB9"/>
    <w:rsid w:val="00A254B6"/>
    <w:rsid w:val="00A264A9"/>
    <w:rsid w:val="00A26DCF"/>
    <w:rsid w:val="00A2724E"/>
    <w:rsid w:val="00A27785"/>
    <w:rsid w:val="00A30187"/>
    <w:rsid w:val="00A30F2F"/>
    <w:rsid w:val="00A3448A"/>
    <w:rsid w:val="00A36297"/>
    <w:rsid w:val="00A41E2B"/>
    <w:rsid w:val="00A4427A"/>
    <w:rsid w:val="00A45B74"/>
    <w:rsid w:val="00A52E1D"/>
    <w:rsid w:val="00A5304F"/>
    <w:rsid w:val="00A54D47"/>
    <w:rsid w:val="00A575AC"/>
    <w:rsid w:val="00A60944"/>
    <w:rsid w:val="00A61499"/>
    <w:rsid w:val="00A62A77"/>
    <w:rsid w:val="00A63483"/>
    <w:rsid w:val="00A657D7"/>
    <w:rsid w:val="00A660AC"/>
    <w:rsid w:val="00A67E6C"/>
    <w:rsid w:val="00A71B99"/>
    <w:rsid w:val="00A725BA"/>
    <w:rsid w:val="00A72A0E"/>
    <w:rsid w:val="00A72A45"/>
    <w:rsid w:val="00A739D0"/>
    <w:rsid w:val="00A761D4"/>
    <w:rsid w:val="00A77EC4"/>
    <w:rsid w:val="00A84249"/>
    <w:rsid w:val="00A8479D"/>
    <w:rsid w:val="00A8797E"/>
    <w:rsid w:val="00A92879"/>
    <w:rsid w:val="00A9442A"/>
    <w:rsid w:val="00AA016F"/>
    <w:rsid w:val="00AA1ED6"/>
    <w:rsid w:val="00AA51D6"/>
    <w:rsid w:val="00AB0BC8"/>
    <w:rsid w:val="00AB11CA"/>
    <w:rsid w:val="00AB14D9"/>
    <w:rsid w:val="00AB4208"/>
    <w:rsid w:val="00AB4AB8"/>
    <w:rsid w:val="00AB655E"/>
    <w:rsid w:val="00AC007F"/>
    <w:rsid w:val="00AC2ECD"/>
    <w:rsid w:val="00AC3119"/>
    <w:rsid w:val="00AC49FB"/>
    <w:rsid w:val="00AC5A10"/>
    <w:rsid w:val="00AC7582"/>
    <w:rsid w:val="00AD0AA3"/>
    <w:rsid w:val="00AD0C8C"/>
    <w:rsid w:val="00AD2ED0"/>
    <w:rsid w:val="00AD3DF1"/>
    <w:rsid w:val="00AD3F94"/>
    <w:rsid w:val="00AD4A5A"/>
    <w:rsid w:val="00AD5320"/>
    <w:rsid w:val="00AE27AC"/>
    <w:rsid w:val="00AE40E0"/>
    <w:rsid w:val="00AE4DBA"/>
    <w:rsid w:val="00AE4F07"/>
    <w:rsid w:val="00AE6703"/>
    <w:rsid w:val="00AF1C5D"/>
    <w:rsid w:val="00AF42D7"/>
    <w:rsid w:val="00B006FE"/>
    <w:rsid w:val="00B007CB"/>
    <w:rsid w:val="00B0093B"/>
    <w:rsid w:val="00B02AA9"/>
    <w:rsid w:val="00B02FA3"/>
    <w:rsid w:val="00B05084"/>
    <w:rsid w:val="00B14131"/>
    <w:rsid w:val="00B157F9"/>
    <w:rsid w:val="00B20256"/>
    <w:rsid w:val="00B20D09"/>
    <w:rsid w:val="00B220F1"/>
    <w:rsid w:val="00B2763F"/>
    <w:rsid w:val="00B27AAC"/>
    <w:rsid w:val="00B30929"/>
    <w:rsid w:val="00B372AA"/>
    <w:rsid w:val="00B37E32"/>
    <w:rsid w:val="00B40445"/>
    <w:rsid w:val="00B409E0"/>
    <w:rsid w:val="00B41888"/>
    <w:rsid w:val="00B42495"/>
    <w:rsid w:val="00B45A52"/>
    <w:rsid w:val="00B46175"/>
    <w:rsid w:val="00B506DD"/>
    <w:rsid w:val="00B525D1"/>
    <w:rsid w:val="00B548B7"/>
    <w:rsid w:val="00B60D6F"/>
    <w:rsid w:val="00B61280"/>
    <w:rsid w:val="00B65D90"/>
    <w:rsid w:val="00B664C7"/>
    <w:rsid w:val="00B739F6"/>
    <w:rsid w:val="00B81A6C"/>
    <w:rsid w:val="00B82FA7"/>
    <w:rsid w:val="00B85DE5"/>
    <w:rsid w:val="00B90F73"/>
    <w:rsid w:val="00B9104D"/>
    <w:rsid w:val="00B93B59"/>
    <w:rsid w:val="00B9406A"/>
    <w:rsid w:val="00BA159E"/>
    <w:rsid w:val="00BA17D4"/>
    <w:rsid w:val="00BA2280"/>
    <w:rsid w:val="00BA2A08"/>
    <w:rsid w:val="00BA4BF8"/>
    <w:rsid w:val="00BA56D2"/>
    <w:rsid w:val="00BA76E0"/>
    <w:rsid w:val="00BB2A25"/>
    <w:rsid w:val="00BB310E"/>
    <w:rsid w:val="00BB51E9"/>
    <w:rsid w:val="00BC0E42"/>
    <w:rsid w:val="00BC0FDC"/>
    <w:rsid w:val="00BC22B7"/>
    <w:rsid w:val="00BC3053"/>
    <w:rsid w:val="00BC3BF3"/>
    <w:rsid w:val="00BC4D2E"/>
    <w:rsid w:val="00BD0AD7"/>
    <w:rsid w:val="00BD48AC"/>
    <w:rsid w:val="00BD5F1A"/>
    <w:rsid w:val="00BD7C85"/>
    <w:rsid w:val="00BE1234"/>
    <w:rsid w:val="00BE2F69"/>
    <w:rsid w:val="00BE2FA6"/>
    <w:rsid w:val="00BE333F"/>
    <w:rsid w:val="00BE7406"/>
    <w:rsid w:val="00BE7603"/>
    <w:rsid w:val="00BF2F30"/>
    <w:rsid w:val="00BF3279"/>
    <w:rsid w:val="00BF3D4E"/>
    <w:rsid w:val="00BF4E3B"/>
    <w:rsid w:val="00BF74C7"/>
    <w:rsid w:val="00C015F1"/>
    <w:rsid w:val="00C01F33"/>
    <w:rsid w:val="00C02CC6"/>
    <w:rsid w:val="00C040F7"/>
    <w:rsid w:val="00C044AB"/>
    <w:rsid w:val="00C05706"/>
    <w:rsid w:val="00C07081"/>
    <w:rsid w:val="00C07377"/>
    <w:rsid w:val="00C07842"/>
    <w:rsid w:val="00C10478"/>
    <w:rsid w:val="00C11CC0"/>
    <w:rsid w:val="00C12107"/>
    <w:rsid w:val="00C14AFA"/>
    <w:rsid w:val="00C14D4B"/>
    <w:rsid w:val="00C154BB"/>
    <w:rsid w:val="00C21AA2"/>
    <w:rsid w:val="00C279B5"/>
    <w:rsid w:val="00C27C45"/>
    <w:rsid w:val="00C34125"/>
    <w:rsid w:val="00C3719D"/>
    <w:rsid w:val="00C37CB2"/>
    <w:rsid w:val="00C473A5"/>
    <w:rsid w:val="00C52446"/>
    <w:rsid w:val="00C54995"/>
    <w:rsid w:val="00C54D41"/>
    <w:rsid w:val="00C55D4C"/>
    <w:rsid w:val="00C60071"/>
    <w:rsid w:val="00C60783"/>
    <w:rsid w:val="00C62F2F"/>
    <w:rsid w:val="00C64672"/>
    <w:rsid w:val="00C70697"/>
    <w:rsid w:val="00C7207D"/>
    <w:rsid w:val="00C72093"/>
    <w:rsid w:val="00C72EF4"/>
    <w:rsid w:val="00C744FE"/>
    <w:rsid w:val="00C75D2F"/>
    <w:rsid w:val="00C767BE"/>
    <w:rsid w:val="00C76E3C"/>
    <w:rsid w:val="00C81568"/>
    <w:rsid w:val="00C82C49"/>
    <w:rsid w:val="00C9027A"/>
    <w:rsid w:val="00C9068E"/>
    <w:rsid w:val="00C92446"/>
    <w:rsid w:val="00C93814"/>
    <w:rsid w:val="00C93C4B"/>
    <w:rsid w:val="00C944AB"/>
    <w:rsid w:val="00C95B40"/>
    <w:rsid w:val="00CA1805"/>
    <w:rsid w:val="00CA1ED8"/>
    <w:rsid w:val="00CB1F63"/>
    <w:rsid w:val="00CB6E89"/>
    <w:rsid w:val="00CB7170"/>
    <w:rsid w:val="00CC040E"/>
    <w:rsid w:val="00CC0C16"/>
    <w:rsid w:val="00CC111F"/>
    <w:rsid w:val="00CC2011"/>
    <w:rsid w:val="00CC3EA0"/>
    <w:rsid w:val="00CC7B45"/>
    <w:rsid w:val="00CD1188"/>
    <w:rsid w:val="00CD2ED1"/>
    <w:rsid w:val="00CD337B"/>
    <w:rsid w:val="00CE0424"/>
    <w:rsid w:val="00CE15B2"/>
    <w:rsid w:val="00CE6823"/>
    <w:rsid w:val="00CE7561"/>
    <w:rsid w:val="00CE793E"/>
    <w:rsid w:val="00CF1354"/>
    <w:rsid w:val="00CF3B1F"/>
    <w:rsid w:val="00CF3BF6"/>
    <w:rsid w:val="00CF625B"/>
    <w:rsid w:val="00CF687E"/>
    <w:rsid w:val="00D018E0"/>
    <w:rsid w:val="00D0349B"/>
    <w:rsid w:val="00D03CAE"/>
    <w:rsid w:val="00D10249"/>
    <w:rsid w:val="00D115C3"/>
    <w:rsid w:val="00D11897"/>
    <w:rsid w:val="00D13135"/>
    <w:rsid w:val="00D13E4E"/>
    <w:rsid w:val="00D239A7"/>
    <w:rsid w:val="00D23F47"/>
    <w:rsid w:val="00D24907"/>
    <w:rsid w:val="00D270C8"/>
    <w:rsid w:val="00D3445C"/>
    <w:rsid w:val="00D36E71"/>
    <w:rsid w:val="00D37D87"/>
    <w:rsid w:val="00D40B33"/>
    <w:rsid w:val="00D40C8A"/>
    <w:rsid w:val="00D4318F"/>
    <w:rsid w:val="00D438BF"/>
    <w:rsid w:val="00D440F8"/>
    <w:rsid w:val="00D546FF"/>
    <w:rsid w:val="00D55AD5"/>
    <w:rsid w:val="00D576CA"/>
    <w:rsid w:val="00D604EB"/>
    <w:rsid w:val="00D61AF5"/>
    <w:rsid w:val="00D64D73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03D"/>
    <w:rsid w:val="00D9280D"/>
    <w:rsid w:val="00D92982"/>
    <w:rsid w:val="00D943AB"/>
    <w:rsid w:val="00D97086"/>
    <w:rsid w:val="00DA2095"/>
    <w:rsid w:val="00DA305E"/>
    <w:rsid w:val="00DA5417"/>
    <w:rsid w:val="00DA56E8"/>
    <w:rsid w:val="00DA786A"/>
    <w:rsid w:val="00DB0852"/>
    <w:rsid w:val="00DB0A9F"/>
    <w:rsid w:val="00DB377D"/>
    <w:rsid w:val="00DC2D36"/>
    <w:rsid w:val="00DC53EF"/>
    <w:rsid w:val="00DE00CF"/>
    <w:rsid w:val="00DE5608"/>
    <w:rsid w:val="00DE58D0"/>
    <w:rsid w:val="00DE654F"/>
    <w:rsid w:val="00DF0B6E"/>
    <w:rsid w:val="00DF15E0"/>
    <w:rsid w:val="00DF37A0"/>
    <w:rsid w:val="00E110E7"/>
    <w:rsid w:val="00E11B20"/>
    <w:rsid w:val="00E15C7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EAC"/>
    <w:rsid w:val="00E446F1"/>
    <w:rsid w:val="00E46886"/>
    <w:rsid w:val="00E47AEF"/>
    <w:rsid w:val="00E53B75"/>
    <w:rsid w:val="00E54E3B"/>
    <w:rsid w:val="00E57565"/>
    <w:rsid w:val="00E60006"/>
    <w:rsid w:val="00E63838"/>
    <w:rsid w:val="00E64434"/>
    <w:rsid w:val="00E67C51"/>
    <w:rsid w:val="00E714D6"/>
    <w:rsid w:val="00E7190A"/>
    <w:rsid w:val="00E72EFC"/>
    <w:rsid w:val="00E73883"/>
    <w:rsid w:val="00E758EC"/>
    <w:rsid w:val="00E809CF"/>
    <w:rsid w:val="00E80E41"/>
    <w:rsid w:val="00E81E01"/>
    <w:rsid w:val="00E8234C"/>
    <w:rsid w:val="00E83AA9"/>
    <w:rsid w:val="00E85928"/>
    <w:rsid w:val="00E87822"/>
    <w:rsid w:val="00E90395"/>
    <w:rsid w:val="00E90E49"/>
    <w:rsid w:val="00E917F9"/>
    <w:rsid w:val="00E91940"/>
    <w:rsid w:val="00E9291C"/>
    <w:rsid w:val="00E93FFE"/>
    <w:rsid w:val="00E94F8A"/>
    <w:rsid w:val="00E957E0"/>
    <w:rsid w:val="00EA7A41"/>
    <w:rsid w:val="00EB077B"/>
    <w:rsid w:val="00EB23F3"/>
    <w:rsid w:val="00EB4EA2"/>
    <w:rsid w:val="00EC24D5"/>
    <w:rsid w:val="00EC27C6"/>
    <w:rsid w:val="00EC37B1"/>
    <w:rsid w:val="00EC4207"/>
    <w:rsid w:val="00EC5653"/>
    <w:rsid w:val="00EC71CE"/>
    <w:rsid w:val="00ED04C5"/>
    <w:rsid w:val="00ED1006"/>
    <w:rsid w:val="00ED60E5"/>
    <w:rsid w:val="00EE716A"/>
    <w:rsid w:val="00EF0CB7"/>
    <w:rsid w:val="00EF18FE"/>
    <w:rsid w:val="00EF5787"/>
    <w:rsid w:val="00EF60D0"/>
    <w:rsid w:val="00F049FC"/>
    <w:rsid w:val="00F0528D"/>
    <w:rsid w:val="00F06C67"/>
    <w:rsid w:val="00F06DFD"/>
    <w:rsid w:val="00F071D1"/>
    <w:rsid w:val="00F07533"/>
    <w:rsid w:val="00F0791E"/>
    <w:rsid w:val="00F10629"/>
    <w:rsid w:val="00F13507"/>
    <w:rsid w:val="00F13533"/>
    <w:rsid w:val="00F15FA5"/>
    <w:rsid w:val="00F17615"/>
    <w:rsid w:val="00F209B7"/>
    <w:rsid w:val="00F21699"/>
    <w:rsid w:val="00F21ED7"/>
    <w:rsid w:val="00F2376F"/>
    <w:rsid w:val="00F243D8"/>
    <w:rsid w:val="00F30828"/>
    <w:rsid w:val="00F313D6"/>
    <w:rsid w:val="00F357F0"/>
    <w:rsid w:val="00F40F0C"/>
    <w:rsid w:val="00F45C50"/>
    <w:rsid w:val="00F4766C"/>
    <w:rsid w:val="00F5060E"/>
    <w:rsid w:val="00F507D1"/>
    <w:rsid w:val="00F519CE"/>
    <w:rsid w:val="00F51ADA"/>
    <w:rsid w:val="00F535E5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212"/>
    <w:rsid w:val="00F74BB9"/>
    <w:rsid w:val="00F75582"/>
    <w:rsid w:val="00F76E25"/>
    <w:rsid w:val="00F76EFA"/>
    <w:rsid w:val="00F804BE"/>
    <w:rsid w:val="00F81668"/>
    <w:rsid w:val="00F817CE"/>
    <w:rsid w:val="00F8456C"/>
    <w:rsid w:val="00F859D8"/>
    <w:rsid w:val="00F868F5"/>
    <w:rsid w:val="00F8714C"/>
    <w:rsid w:val="00F9056A"/>
    <w:rsid w:val="00F90F8D"/>
    <w:rsid w:val="00F92782"/>
    <w:rsid w:val="00F93AA9"/>
    <w:rsid w:val="00F95F71"/>
    <w:rsid w:val="00F96985"/>
    <w:rsid w:val="00F97838"/>
    <w:rsid w:val="00FA2BB3"/>
    <w:rsid w:val="00FB02DF"/>
    <w:rsid w:val="00FB2C75"/>
    <w:rsid w:val="00FB4C80"/>
    <w:rsid w:val="00FB6A6A"/>
    <w:rsid w:val="00FC7140"/>
    <w:rsid w:val="00FC7429"/>
    <w:rsid w:val="00FD07F6"/>
    <w:rsid w:val="00FD13DC"/>
    <w:rsid w:val="00FD1EC8"/>
    <w:rsid w:val="00FD47ED"/>
    <w:rsid w:val="00FD74DB"/>
    <w:rsid w:val="00FD7660"/>
    <w:rsid w:val="00FD7B22"/>
    <w:rsid w:val="00FE0655"/>
    <w:rsid w:val="00FE1BEF"/>
    <w:rsid w:val="00FE2365"/>
    <w:rsid w:val="00FE37D7"/>
    <w:rsid w:val="00FE4C7B"/>
    <w:rsid w:val="00FE4E86"/>
    <w:rsid w:val="00FE7336"/>
    <w:rsid w:val="00FE787C"/>
    <w:rsid w:val="00FF45A5"/>
    <w:rsid w:val="00FF5C91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DE49B0"/>
  <w15:chartTrackingRefBased/>
  <w15:docId w15:val="{77B805DE-5F50-4A07-B37D-8E1E68409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469B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C55D4C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C55D4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55D4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55D4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5D4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5D4C"/>
    <w:pPr>
      <w:numPr>
        <w:ilvl w:val="5"/>
        <w:numId w:val="23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C55D4C"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5D4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5D4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C55D4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55D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C55D4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55D4C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C55D4C"/>
    <w:pPr>
      <w:ind w:left="1701" w:hanging="1701"/>
    </w:pPr>
  </w:style>
  <w:style w:type="paragraph" w:styleId="TOC4">
    <w:name w:val="toc 4"/>
    <w:basedOn w:val="TOC3"/>
    <w:uiPriority w:val="39"/>
    <w:rsid w:val="00C55D4C"/>
    <w:pPr>
      <w:ind w:left="1418" w:hanging="1418"/>
    </w:pPr>
  </w:style>
  <w:style w:type="paragraph" w:styleId="TOC3">
    <w:name w:val="toc 3"/>
    <w:basedOn w:val="TOC2"/>
    <w:uiPriority w:val="39"/>
    <w:rsid w:val="00C55D4C"/>
    <w:pPr>
      <w:ind w:left="1134" w:hanging="1134"/>
    </w:pPr>
  </w:style>
  <w:style w:type="paragraph" w:styleId="TOC2">
    <w:name w:val="toc 2"/>
    <w:basedOn w:val="TOC1"/>
    <w:uiPriority w:val="39"/>
    <w:rsid w:val="00C55D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55D4C"/>
    <w:pPr>
      <w:ind w:left="284"/>
    </w:pPr>
  </w:style>
  <w:style w:type="paragraph" w:styleId="Index1">
    <w:name w:val="index 1"/>
    <w:basedOn w:val="Normal"/>
    <w:rsid w:val="00C55D4C"/>
    <w:pPr>
      <w:keepLines/>
      <w:spacing w:after="0"/>
    </w:pPr>
  </w:style>
  <w:style w:type="paragraph" w:styleId="DocumentMap">
    <w:name w:val="Document Map"/>
    <w:basedOn w:val="Normal"/>
    <w:link w:val="DocumentMapChar"/>
    <w:rsid w:val="00C55D4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55D4C"/>
    <w:pPr>
      <w:numPr>
        <w:numId w:val="22"/>
      </w:numPr>
    </w:pPr>
  </w:style>
  <w:style w:type="paragraph" w:styleId="ListNumber">
    <w:name w:val="List Number"/>
    <w:basedOn w:val="List"/>
    <w:rsid w:val="00C55D4C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C55D4C"/>
    <w:pPr>
      <w:ind w:left="568" w:hanging="284"/>
    </w:pPr>
  </w:style>
  <w:style w:type="paragraph" w:styleId="Header">
    <w:name w:val="header"/>
    <w:link w:val="HeaderChar"/>
    <w:rsid w:val="00C55D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C55D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55D4C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C55D4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55D4C"/>
    <w:pPr>
      <w:ind w:left="1418" w:hanging="1418"/>
    </w:pPr>
  </w:style>
  <w:style w:type="paragraph" w:styleId="TOC6">
    <w:name w:val="toc 6"/>
    <w:basedOn w:val="TOC5"/>
    <w:next w:val="Normal"/>
    <w:uiPriority w:val="39"/>
    <w:rsid w:val="00C55D4C"/>
    <w:pPr>
      <w:ind w:left="1985" w:hanging="1985"/>
    </w:pPr>
  </w:style>
  <w:style w:type="paragraph" w:styleId="TOC7">
    <w:name w:val="toc 7"/>
    <w:basedOn w:val="TOC6"/>
    <w:next w:val="Normal"/>
    <w:uiPriority w:val="39"/>
    <w:rsid w:val="00C55D4C"/>
    <w:pPr>
      <w:ind w:left="2268" w:hanging="2268"/>
    </w:pPr>
  </w:style>
  <w:style w:type="paragraph" w:styleId="ListBullet2">
    <w:name w:val="List Bullet 2"/>
    <w:basedOn w:val="ListBullet"/>
    <w:rsid w:val="00C55D4C"/>
    <w:pPr>
      <w:numPr>
        <w:numId w:val="17"/>
      </w:numPr>
    </w:pPr>
  </w:style>
  <w:style w:type="paragraph" w:styleId="ListBullet">
    <w:name w:val="List Bullet"/>
    <w:basedOn w:val="List"/>
    <w:rsid w:val="00C55D4C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C55D4C"/>
    <w:pPr>
      <w:numPr>
        <w:numId w:val="18"/>
      </w:numPr>
    </w:pPr>
  </w:style>
  <w:style w:type="paragraph" w:customStyle="1" w:styleId="EQ">
    <w:name w:val="EQ"/>
    <w:basedOn w:val="Normal"/>
    <w:next w:val="Normal"/>
    <w:rsid w:val="00C55D4C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55D4C"/>
    <w:pPr>
      <w:ind w:left="851"/>
    </w:pPr>
    <w:rPr>
      <w:lang w:eastAsia="ja-JP"/>
    </w:rPr>
  </w:style>
  <w:style w:type="paragraph" w:styleId="List3">
    <w:name w:val="List 3"/>
    <w:basedOn w:val="List2"/>
    <w:rsid w:val="00C55D4C"/>
    <w:pPr>
      <w:ind w:left="1135"/>
    </w:pPr>
  </w:style>
  <w:style w:type="paragraph" w:styleId="List4">
    <w:name w:val="List 4"/>
    <w:basedOn w:val="List3"/>
    <w:rsid w:val="00C55D4C"/>
    <w:pPr>
      <w:ind w:left="1418"/>
    </w:pPr>
  </w:style>
  <w:style w:type="paragraph" w:styleId="List5">
    <w:name w:val="List 5"/>
    <w:basedOn w:val="List4"/>
    <w:rsid w:val="00C55D4C"/>
    <w:pPr>
      <w:ind w:left="1702"/>
    </w:pPr>
  </w:style>
  <w:style w:type="paragraph" w:customStyle="1" w:styleId="EditorsNote">
    <w:name w:val="Editor's Note"/>
    <w:basedOn w:val="NO"/>
    <w:link w:val="EditorsNoteChar"/>
    <w:rsid w:val="00C55D4C"/>
    <w:rPr>
      <w:color w:val="FF0000"/>
      <w:lang w:val="x-none" w:eastAsia="x-none"/>
    </w:rPr>
  </w:style>
  <w:style w:type="paragraph" w:styleId="ListBullet4">
    <w:name w:val="List Bullet 4"/>
    <w:basedOn w:val="ListBullet3"/>
    <w:rsid w:val="00C55D4C"/>
    <w:pPr>
      <w:numPr>
        <w:numId w:val="19"/>
      </w:numPr>
    </w:pPr>
  </w:style>
  <w:style w:type="paragraph" w:styleId="ListBullet5">
    <w:name w:val="List Bullet 5"/>
    <w:basedOn w:val="ListBullet4"/>
    <w:rsid w:val="00C55D4C"/>
    <w:pPr>
      <w:numPr>
        <w:numId w:val="20"/>
      </w:numPr>
    </w:pPr>
  </w:style>
  <w:style w:type="paragraph" w:styleId="Footer">
    <w:name w:val="footer"/>
    <w:basedOn w:val="Header"/>
    <w:link w:val="FooterChar"/>
    <w:rsid w:val="00C55D4C"/>
    <w:pPr>
      <w:jc w:val="center"/>
    </w:pPr>
    <w:rPr>
      <w:i/>
    </w:rPr>
  </w:style>
  <w:style w:type="paragraph" w:customStyle="1" w:styleId="Reference">
    <w:name w:val="Reference"/>
    <w:basedOn w:val="BodyText"/>
    <w:rsid w:val="00C55D4C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C55D4C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C55D4C"/>
  </w:style>
  <w:style w:type="paragraph" w:styleId="BodyText">
    <w:name w:val="Body Text"/>
    <w:basedOn w:val="Normal"/>
    <w:link w:val="BodyTextChar"/>
    <w:qFormat/>
    <w:rsid w:val="00C55D4C"/>
  </w:style>
  <w:style w:type="character" w:styleId="Hyperlink">
    <w:name w:val="Hyperlink"/>
    <w:uiPriority w:val="99"/>
    <w:rsid w:val="00C55D4C"/>
    <w:rPr>
      <w:color w:val="0000FF"/>
      <w:u w:val="single"/>
    </w:rPr>
  </w:style>
  <w:style w:type="character" w:styleId="FollowedHyperlink">
    <w:name w:val="FollowedHyperlink"/>
    <w:uiPriority w:val="99"/>
    <w:unhideWhenUsed/>
    <w:rsid w:val="00C55D4C"/>
    <w:rPr>
      <w:color w:val="800080"/>
      <w:u w:val="single"/>
    </w:rPr>
  </w:style>
  <w:style w:type="character" w:styleId="CommentReference">
    <w:name w:val="annotation reference"/>
    <w:uiPriority w:val="99"/>
    <w:qFormat/>
    <w:rsid w:val="00C55D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55D4C"/>
  </w:style>
  <w:style w:type="paragraph" w:styleId="CommentSubject">
    <w:name w:val="annotation subject"/>
    <w:basedOn w:val="CommentText"/>
    <w:next w:val="CommentText"/>
    <w:link w:val="CommentSubjectChar"/>
    <w:rsid w:val="00C55D4C"/>
    <w:rPr>
      <w:b/>
      <w:bCs/>
    </w:rPr>
  </w:style>
  <w:style w:type="character" w:customStyle="1" w:styleId="Heading1Char">
    <w:name w:val="Heading 1 Char"/>
    <w:link w:val="Heading1"/>
    <w:rsid w:val="00C55D4C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C55D4C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C55D4C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55D4C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55D4C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C55D4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55D4C"/>
    <w:rPr>
      <w:rFonts w:ascii="Arial" w:hAnsi="Arial"/>
      <w:lang w:val="en-US" w:eastAsia="zh-CN"/>
    </w:rPr>
  </w:style>
  <w:style w:type="paragraph" w:customStyle="1" w:styleId="B5">
    <w:name w:val="B5"/>
    <w:basedOn w:val="List5"/>
    <w:link w:val="B5Char"/>
    <w:rsid w:val="00C55D4C"/>
    <w:rPr>
      <w:rFonts w:ascii="Times New Roman" w:hAnsi="Times New Roman"/>
    </w:rPr>
  </w:style>
  <w:style w:type="paragraph" w:customStyle="1" w:styleId="EX">
    <w:name w:val="EX"/>
    <w:basedOn w:val="Normal"/>
    <w:rsid w:val="00C55D4C"/>
    <w:pPr>
      <w:keepLines/>
      <w:ind w:left="1702" w:hanging="1418"/>
    </w:pPr>
  </w:style>
  <w:style w:type="paragraph" w:customStyle="1" w:styleId="EW">
    <w:name w:val="EW"/>
    <w:basedOn w:val="EX"/>
    <w:rsid w:val="00C55D4C"/>
    <w:pPr>
      <w:spacing w:after="0"/>
    </w:pPr>
  </w:style>
  <w:style w:type="paragraph" w:customStyle="1" w:styleId="TAL">
    <w:name w:val="TAL"/>
    <w:basedOn w:val="Normal"/>
    <w:link w:val="TALCar"/>
    <w:rsid w:val="00C55D4C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C55D4C"/>
    <w:pPr>
      <w:jc w:val="center"/>
    </w:pPr>
  </w:style>
  <w:style w:type="paragraph" w:customStyle="1" w:styleId="TAH">
    <w:name w:val="TAH"/>
    <w:basedOn w:val="TAC"/>
    <w:link w:val="TAHCar"/>
    <w:rsid w:val="00C55D4C"/>
    <w:rPr>
      <w:b/>
    </w:rPr>
  </w:style>
  <w:style w:type="paragraph" w:customStyle="1" w:styleId="TAN">
    <w:name w:val="TAN"/>
    <w:basedOn w:val="TAL"/>
    <w:rsid w:val="00C55D4C"/>
    <w:pPr>
      <w:ind w:left="851" w:hanging="851"/>
    </w:pPr>
  </w:style>
  <w:style w:type="paragraph" w:customStyle="1" w:styleId="TAR">
    <w:name w:val="TAR"/>
    <w:basedOn w:val="TAL"/>
    <w:rsid w:val="00C55D4C"/>
    <w:pPr>
      <w:jc w:val="right"/>
    </w:pPr>
  </w:style>
  <w:style w:type="paragraph" w:customStyle="1" w:styleId="TH">
    <w:name w:val="TH"/>
    <w:basedOn w:val="Normal"/>
    <w:link w:val="THChar"/>
    <w:rsid w:val="00C55D4C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C55D4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55D4C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C55D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C55D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C55D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C55D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C55D4C"/>
  </w:style>
  <w:style w:type="paragraph" w:customStyle="1" w:styleId="ZH">
    <w:name w:val="ZH"/>
    <w:rsid w:val="00C55D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C55D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C55D4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55D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C55D4C"/>
    <w:pPr>
      <w:framePr w:wrap="notBeside" w:y="16161"/>
    </w:pPr>
  </w:style>
  <w:style w:type="paragraph" w:customStyle="1" w:styleId="FP">
    <w:name w:val="FP"/>
    <w:basedOn w:val="Normal"/>
    <w:rsid w:val="00C55D4C"/>
    <w:pPr>
      <w:spacing w:after="0"/>
    </w:pPr>
  </w:style>
  <w:style w:type="paragraph" w:customStyle="1" w:styleId="Observation">
    <w:name w:val="Observation"/>
    <w:basedOn w:val="Proposal"/>
    <w:qFormat/>
    <w:rsid w:val="00C55D4C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55D4C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C55D4C"/>
    <w:rPr>
      <w:rFonts w:ascii="Times New Roman" w:hAnsi="Times New Roman"/>
      <w:lang w:val="en-US" w:eastAsia="zh-CN"/>
    </w:rPr>
  </w:style>
  <w:style w:type="character" w:customStyle="1" w:styleId="B2Char">
    <w:name w:val="B2 Char"/>
    <w:link w:val="B2"/>
    <w:qFormat/>
    <w:rsid w:val="00C55D4C"/>
    <w:rPr>
      <w:rFonts w:ascii="Times New Roman" w:hAnsi="Times New Roman"/>
      <w:lang w:val="en-US" w:eastAsia="ja-JP"/>
    </w:rPr>
  </w:style>
  <w:style w:type="character" w:customStyle="1" w:styleId="B3Char2">
    <w:name w:val="B3 Char2"/>
    <w:link w:val="B3"/>
    <w:qFormat/>
    <w:rsid w:val="00C55D4C"/>
    <w:rPr>
      <w:rFonts w:ascii="Times New Roman" w:hAnsi="Times New Roman"/>
      <w:lang w:val="en-US" w:eastAsia="ja-JP"/>
    </w:rPr>
  </w:style>
  <w:style w:type="character" w:customStyle="1" w:styleId="B4Char">
    <w:name w:val="B4 Char"/>
    <w:link w:val="B4"/>
    <w:rsid w:val="00C55D4C"/>
    <w:rPr>
      <w:rFonts w:ascii="Times New Roman" w:hAnsi="Times New Roman"/>
      <w:lang w:val="en-US" w:eastAsia="ja-JP"/>
    </w:rPr>
  </w:style>
  <w:style w:type="character" w:customStyle="1" w:styleId="B5Char">
    <w:name w:val="B5 Char"/>
    <w:link w:val="B5"/>
    <w:rsid w:val="00C55D4C"/>
    <w:rPr>
      <w:rFonts w:ascii="Times New Roman" w:hAnsi="Times New Roman"/>
      <w:lang w:val="en-US" w:eastAsia="ja-JP"/>
    </w:rPr>
  </w:style>
  <w:style w:type="paragraph" w:customStyle="1" w:styleId="B6">
    <w:name w:val="B6"/>
    <w:basedOn w:val="B5"/>
    <w:link w:val="B6Char"/>
    <w:rsid w:val="00C55D4C"/>
    <w:pPr>
      <w:ind w:left="1985"/>
    </w:pPr>
  </w:style>
  <w:style w:type="character" w:customStyle="1" w:styleId="B6Char">
    <w:name w:val="B6 Char"/>
    <w:link w:val="B6"/>
    <w:rsid w:val="00C55D4C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rsid w:val="00C55D4C"/>
    <w:pPr>
      <w:ind w:left="2269"/>
    </w:pPr>
  </w:style>
  <w:style w:type="character" w:customStyle="1" w:styleId="B7Char">
    <w:name w:val="B7 Char"/>
    <w:basedOn w:val="B6Char"/>
    <w:link w:val="B7"/>
    <w:rsid w:val="00C55D4C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C55D4C"/>
    <w:pPr>
      <w:ind w:left="2552"/>
    </w:pPr>
  </w:style>
  <w:style w:type="character" w:customStyle="1" w:styleId="BalloonTextChar">
    <w:name w:val="Balloon Text Char"/>
    <w:link w:val="BalloonText"/>
    <w:rsid w:val="00C55D4C"/>
    <w:rPr>
      <w:rFonts w:ascii="Segoe UI" w:hAnsi="Segoe UI" w:cs="Segoe UI"/>
      <w:sz w:val="18"/>
      <w:szCs w:val="18"/>
      <w:lang w:val="en-US" w:eastAsia="zh-CN"/>
    </w:rPr>
  </w:style>
  <w:style w:type="character" w:customStyle="1" w:styleId="CommentTextChar">
    <w:name w:val="Comment Text Char"/>
    <w:link w:val="CommentText"/>
    <w:uiPriority w:val="99"/>
    <w:qFormat/>
    <w:rsid w:val="00C55D4C"/>
    <w:rPr>
      <w:rFonts w:ascii="Arial" w:hAnsi="Arial"/>
      <w:lang w:val="en-US" w:eastAsia="zh-CN"/>
    </w:rPr>
  </w:style>
  <w:style w:type="character" w:customStyle="1" w:styleId="CommentSubjectChar">
    <w:name w:val="Comment Subject Char"/>
    <w:link w:val="CommentSubject"/>
    <w:rsid w:val="00C55D4C"/>
    <w:rPr>
      <w:rFonts w:ascii="Arial" w:hAnsi="Arial"/>
      <w:b/>
      <w:bCs/>
      <w:lang w:val="en-US" w:eastAsia="zh-CN"/>
    </w:rPr>
  </w:style>
  <w:style w:type="paragraph" w:customStyle="1" w:styleId="CRCoverPage">
    <w:name w:val="CR Cover Page"/>
    <w:link w:val="CRCoverPageZchn"/>
    <w:rsid w:val="00C55D4C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C55D4C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C55D4C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55D4C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C55D4C"/>
    <w:rPr>
      <w:rFonts w:ascii="Tahoma" w:hAnsi="Tahoma" w:cs="Tahoma"/>
      <w:shd w:val="clear" w:color="auto" w:fill="000080"/>
      <w:lang w:val="en-US" w:eastAsia="zh-CN"/>
    </w:rPr>
  </w:style>
  <w:style w:type="paragraph" w:customStyle="1" w:styleId="NO">
    <w:name w:val="NO"/>
    <w:basedOn w:val="Normal"/>
    <w:link w:val="NOChar"/>
    <w:rsid w:val="00C55D4C"/>
    <w:pPr>
      <w:keepLines/>
      <w:ind w:left="1135" w:hanging="851"/>
    </w:pPr>
  </w:style>
  <w:style w:type="character" w:customStyle="1" w:styleId="NOChar">
    <w:name w:val="NO Char"/>
    <w:link w:val="NO"/>
    <w:qFormat/>
    <w:rsid w:val="00C55D4C"/>
    <w:rPr>
      <w:rFonts w:ascii="Arial" w:hAnsi="Arial"/>
      <w:lang w:val="en-US" w:eastAsia="zh-CN"/>
    </w:rPr>
  </w:style>
  <w:style w:type="character" w:customStyle="1" w:styleId="EditorsNoteChar">
    <w:name w:val="Editor's Note Char"/>
    <w:link w:val="EditorsNote"/>
    <w:rsid w:val="00C55D4C"/>
    <w:rPr>
      <w:rFonts w:ascii="Arial" w:hAnsi="Arial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55D4C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C55D4C"/>
    <w:rPr>
      <w:i/>
      <w:iCs/>
    </w:rPr>
  </w:style>
  <w:style w:type="paragraph" w:customStyle="1" w:styleId="FigureTitle">
    <w:name w:val="Figure_Title"/>
    <w:basedOn w:val="Normal"/>
    <w:next w:val="Normal"/>
    <w:rsid w:val="00C55D4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C55D4C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C55D4C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C55D4C"/>
    <w:rPr>
      <w:rFonts w:ascii="Arial" w:hAnsi="Arial"/>
      <w:sz w:val="16"/>
      <w:lang w:val="en-US" w:eastAsia="zh-CN"/>
    </w:rPr>
  </w:style>
  <w:style w:type="paragraph" w:customStyle="1" w:styleId="Guidance">
    <w:name w:val="Guidance"/>
    <w:basedOn w:val="Normal"/>
    <w:rsid w:val="00C55D4C"/>
    <w:rPr>
      <w:i/>
      <w:color w:val="0000FF"/>
    </w:rPr>
  </w:style>
  <w:style w:type="character" w:customStyle="1" w:styleId="Heading2Char">
    <w:name w:val="Heading 2 Char"/>
    <w:link w:val="Heading2"/>
    <w:rsid w:val="00C55D4C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C55D4C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C55D4C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C55D4C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C55D4C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55D4C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C55D4C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C55D4C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C55D4C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C55D4C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55D4C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55D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55D4C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C55D4C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C55D4C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C55D4C"/>
    <w:pPr>
      <w:spacing w:after="0"/>
    </w:pPr>
  </w:style>
  <w:style w:type="paragraph" w:customStyle="1" w:styleId="PL">
    <w:name w:val="PL"/>
    <w:link w:val="PLChar"/>
    <w:qFormat/>
    <w:rsid w:val="00C55D4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C55D4C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C55D4C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55D4C"/>
    <w:rPr>
      <w:rFonts w:ascii="Courier New" w:hAnsi="Courier New"/>
      <w:lang w:val="nb-NO" w:eastAsia="zh-CN"/>
    </w:rPr>
  </w:style>
  <w:style w:type="character" w:styleId="Strong">
    <w:name w:val="Strong"/>
    <w:uiPriority w:val="22"/>
    <w:qFormat/>
    <w:rsid w:val="00C55D4C"/>
    <w:rPr>
      <w:b/>
      <w:bCs/>
    </w:rPr>
  </w:style>
  <w:style w:type="table" w:styleId="TableGrid">
    <w:name w:val="Table Grid"/>
    <w:basedOn w:val="TableNormal"/>
    <w:uiPriority w:val="39"/>
    <w:rsid w:val="00C55D4C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55D4C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C55D4C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C55D4C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C55D4C"/>
  </w:style>
  <w:style w:type="paragraph" w:customStyle="1" w:styleId="TALCharChar">
    <w:name w:val="TAL Char Char"/>
    <w:basedOn w:val="Normal"/>
    <w:link w:val="TALCharCharChar"/>
    <w:rsid w:val="00C55D4C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55D4C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C55D4C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C55D4C"/>
    <w:pPr>
      <w:ind w:left="283"/>
      <w:contextualSpacing/>
    </w:pPr>
  </w:style>
  <w:style w:type="paragraph" w:styleId="ListContinue2">
    <w:name w:val="List Continue 2"/>
    <w:basedOn w:val="Normal"/>
    <w:rsid w:val="00C55D4C"/>
    <w:pPr>
      <w:ind w:left="566"/>
      <w:contextualSpacing/>
    </w:pPr>
  </w:style>
  <w:style w:type="paragraph" w:styleId="ListNumber3">
    <w:name w:val="List Number 3"/>
    <w:basedOn w:val="ListNumber2"/>
    <w:rsid w:val="00C55D4C"/>
    <w:pPr>
      <w:numPr>
        <w:numId w:val="10"/>
      </w:numPr>
      <w:contextualSpacing/>
    </w:pPr>
  </w:style>
  <w:style w:type="paragraph" w:customStyle="1" w:styleId="msonormal0">
    <w:name w:val="msonormal"/>
    <w:basedOn w:val="Normal"/>
    <w:rsid w:val="008E2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-titleChar">
    <w:name w:val="Doc-title Char"/>
    <w:link w:val="Doc-title"/>
    <w:qFormat/>
    <w:locked/>
    <w:rsid w:val="008E2FFC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Normal"/>
    <w:link w:val="Doc-titleChar"/>
    <w:qFormat/>
    <w:rsid w:val="008E2FFC"/>
    <w:pPr>
      <w:spacing w:before="60" w:after="0" w:line="240" w:lineRule="auto"/>
      <w:ind w:left="1259" w:hanging="1259"/>
    </w:pPr>
    <w:rPr>
      <w:rFonts w:eastAsia="MS Mincho" w:cs="Arial"/>
      <w:noProof/>
      <w:szCs w:val="24"/>
      <w:lang w:val="en-GB" w:eastAsia="en-GB"/>
    </w:rPr>
  </w:style>
  <w:style w:type="character" w:styleId="SubtleEmphasis">
    <w:name w:val="Subtle Emphasis"/>
    <w:basedOn w:val="DefaultParagraphFont"/>
    <w:uiPriority w:val="19"/>
    <w:qFormat/>
    <w:rsid w:val="00530A66"/>
    <w:rPr>
      <w:i/>
      <w:iCs/>
      <w:color w:val="404040" w:themeColor="text1" w:themeTint="BF"/>
    </w:rPr>
  </w:style>
  <w:style w:type="paragraph" w:customStyle="1" w:styleId="Agreement">
    <w:name w:val="Agreement"/>
    <w:basedOn w:val="Normal"/>
    <w:next w:val="Normal"/>
    <w:qFormat/>
    <w:rsid w:val="002A7FF8"/>
    <w:pPr>
      <w:numPr>
        <w:numId w:val="33"/>
      </w:numPr>
      <w:spacing w:before="60" w:after="0" w:line="240" w:lineRule="auto"/>
    </w:pPr>
    <w:rPr>
      <w:rFonts w:eastAsia="MS Mincho" w:cs="Times New Roman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0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7FC88-EB72-4477-A0EF-788B3D73B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1356</Words>
  <Characters>7288</Characters>
  <Application>Microsoft Office Word</Application>
  <DocSecurity>0</DocSecurity>
  <Lines>134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8562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8</cp:revision>
  <dcterms:created xsi:type="dcterms:W3CDTF">2020-02-20T08:17:00Z</dcterms:created>
  <dcterms:modified xsi:type="dcterms:W3CDTF">2020-02-20T08:20:00Z</dcterms:modified>
  <cp:category/>
</cp:coreProperties>
</file>